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008" w:rsidRPr="000700E7" w:rsidRDefault="0055138D" w:rsidP="005A78A4">
      <w:pPr>
        <w:jc w:val="both"/>
        <w:rPr>
          <w:rFonts w:ascii="Arial" w:hAnsi="Arial" w:cs="Arial"/>
          <w:b/>
          <w:sz w:val="24"/>
          <w:szCs w:val="24"/>
        </w:rPr>
      </w:pPr>
      <w:r w:rsidRPr="000700E7">
        <w:rPr>
          <w:rFonts w:ascii="Arial" w:hAnsi="Arial" w:cs="Arial"/>
          <w:b/>
          <w:sz w:val="24"/>
          <w:szCs w:val="24"/>
        </w:rPr>
        <w:t>Department of Biomedical and Clinical Technology</w:t>
      </w:r>
    </w:p>
    <w:p w:rsidR="0055138D" w:rsidRPr="000700E7" w:rsidRDefault="0055138D" w:rsidP="005A78A4">
      <w:pPr>
        <w:jc w:val="both"/>
        <w:rPr>
          <w:rFonts w:ascii="Arial" w:hAnsi="Arial" w:cs="Arial"/>
          <w:b/>
          <w:sz w:val="24"/>
          <w:szCs w:val="24"/>
        </w:rPr>
      </w:pPr>
      <w:r w:rsidRPr="000700E7">
        <w:rPr>
          <w:rFonts w:ascii="Arial" w:hAnsi="Arial" w:cs="Arial"/>
          <w:b/>
          <w:sz w:val="24"/>
          <w:szCs w:val="24"/>
        </w:rPr>
        <w:t>Postgraduate Support and Research</w:t>
      </w:r>
    </w:p>
    <w:p w:rsidR="00332E06" w:rsidRPr="0074695C" w:rsidRDefault="00332E06" w:rsidP="005A78A4">
      <w:pPr>
        <w:jc w:val="both"/>
        <w:rPr>
          <w:rFonts w:ascii="Arial" w:hAnsi="Arial" w:cs="Arial"/>
          <w:sz w:val="20"/>
          <w:szCs w:val="20"/>
        </w:rPr>
      </w:pPr>
    </w:p>
    <w:p w:rsidR="00332E06" w:rsidRPr="0074695C" w:rsidRDefault="00332E06" w:rsidP="005A78A4">
      <w:pPr>
        <w:jc w:val="both"/>
        <w:rPr>
          <w:rFonts w:ascii="Arial" w:hAnsi="Arial" w:cs="Arial"/>
          <w:sz w:val="20"/>
          <w:szCs w:val="20"/>
        </w:rPr>
      </w:pPr>
      <w:r w:rsidRPr="0074695C">
        <w:rPr>
          <w:rFonts w:ascii="Arial" w:hAnsi="Arial" w:cs="Arial"/>
          <w:sz w:val="20"/>
          <w:szCs w:val="20"/>
        </w:rPr>
        <w:t xml:space="preserve">Undertaking postgraduate studies is an exciting prospect. Many undertake such studies to fulfil their will to continue learning and to contribute to the broader knowledge base. </w:t>
      </w:r>
      <w:r w:rsidR="00AC1F79" w:rsidRPr="0074695C">
        <w:rPr>
          <w:rFonts w:ascii="Arial" w:hAnsi="Arial" w:cs="Arial"/>
          <w:sz w:val="20"/>
          <w:szCs w:val="20"/>
        </w:rPr>
        <w:t xml:space="preserve">However, </w:t>
      </w:r>
      <w:r w:rsidRPr="0074695C">
        <w:rPr>
          <w:rFonts w:ascii="Arial" w:hAnsi="Arial" w:cs="Arial"/>
          <w:sz w:val="20"/>
          <w:szCs w:val="20"/>
        </w:rPr>
        <w:t xml:space="preserve">some may feel that the process is challenging, especially if there is a long gap between their prior qualification and their current studies. They may require </w:t>
      </w:r>
      <w:r w:rsidR="00AC1F79" w:rsidRPr="0074695C">
        <w:rPr>
          <w:rFonts w:ascii="Arial" w:hAnsi="Arial" w:cs="Arial"/>
          <w:sz w:val="20"/>
          <w:szCs w:val="20"/>
        </w:rPr>
        <w:t>some support in this process. We will provide support for all postgraduate students by way of the following workshops:</w:t>
      </w:r>
    </w:p>
    <w:p w:rsidR="00AC1F79" w:rsidRPr="0074695C" w:rsidRDefault="00AC1F79" w:rsidP="005A78A4">
      <w:pPr>
        <w:pStyle w:val="ListParagraph"/>
        <w:numPr>
          <w:ilvl w:val="0"/>
          <w:numId w:val="3"/>
        </w:numPr>
        <w:rPr>
          <w:rFonts w:ascii="Arial" w:hAnsi="Arial" w:cs="Arial"/>
        </w:rPr>
      </w:pPr>
      <w:r w:rsidRPr="0074695C">
        <w:rPr>
          <w:rFonts w:ascii="Arial" w:hAnsi="Arial" w:cs="Arial"/>
          <w:lang w:val="en-ZA"/>
        </w:rPr>
        <w:t xml:space="preserve">Postgraduate Preparatory Workshop: Covering the following: Developing a research proposal, Student-supervisor relationship, </w:t>
      </w:r>
      <w:r w:rsidR="000D6A5E" w:rsidRPr="0074695C">
        <w:rPr>
          <w:rFonts w:ascii="Arial" w:hAnsi="Arial" w:cs="Arial"/>
          <w:lang w:val="en-ZA"/>
        </w:rPr>
        <w:t>Postgraduate Housekeeping, Research Ethics</w:t>
      </w:r>
    </w:p>
    <w:p w:rsidR="000D6A5E" w:rsidRPr="0074695C" w:rsidRDefault="000D6A5E" w:rsidP="005A78A4">
      <w:pPr>
        <w:pStyle w:val="ListParagraph"/>
        <w:numPr>
          <w:ilvl w:val="0"/>
          <w:numId w:val="3"/>
        </w:numPr>
        <w:rPr>
          <w:rFonts w:ascii="Arial" w:hAnsi="Arial" w:cs="Arial"/>
        </w:rPr>
      </w:pPr>
      <w:r w:rsidRPr="0074695C">
        <w:rPr>
          <w:rFonts w:ascii="Arial" w:hAnsi="Arial" w:cs="Arial"/>
          <w:lang w:val="en-ZA"/>
        </w:rPr>
        <w:t>Scientific Writing</w:t>
      </w:r>
    </w:p>
    <w:p w:rsidR="000D6A5E" w:rsidRPr="0074695C" w:rsidRDefault="000D6A5E" w:rsidP="005A78A4">
      <w:pPr>
        <w:pStyle w:val="ListParagraph"/>
        <w:numPr>
          <w:ilvl w:val="0"/>
          <w:numId w:val="3"/>
        </w:numPr>
        <w:rPr>
          <w:rFonts w:ascii="Arial" w:hAnsi="Arial" w:cs="Arial"/>
        </w:rPr>
      </w:pPr>
      <w:r w:rsidRPr="0074695C">
        <w:rPr>
          <w:rFonts w:ascii="Arial" w:hAnsi="Arial" w:cs="Arial"/>
          <w:lang w:val="en-ZA"/>
        </w:rPr>
        <w:t>Information Resources</w:t>
      </w:r>
    </w:p>
    <w:p w:rsidR="000D6A5E" w:rsidRPr="0074695C" w:rsidRDefault="000D6A5E" w:rsidP="005A78A4">
      <w:pPr>
        <w:pStyle w:val="ListParagraph"/>
        <w:numPr>
          <w:ilvl w:val="0"/>
          <w:numId w:val="3"/>
        </w:numPr>
        <w:rPr>
          <w:rFonts w:ascii="Arial" w:hAnsi="Arial" w:cs="Arial"/>
        </w:rPr>
      </w:pPr>
      <w:r w:rsidRPr="0074695C">
        <w:rPr>
          <w:rFonts w:ascii="Arial" w:hAnsi="Arial" w:cs="Arial"/>
          <w:lang w:val="en-ZA"/>
        </w:rPr>
        <w:t>Endnote</w:t>
      </w:r>
    </w:p>
    <w:p w:rsidR="002A18BD" w:rsidRPr="0074695C" w:rsidRDefault="002A18BD" w:rsidP="005A78A4">
      <w:pPr>
        <w:jc w:val="both"/>
        <w:rPr>
          <w:rFonts w:ascii="Arial" w:hAnsi="Arial" w:cs="Arial"/>
          <w:sz w:val="20"/>
          <w:szCs w:val="20"/>
        </w:rPr>
      </w:pPr>
    </w:p>
    <w:p w:rsidR="0055138D" w:rsidRPr="0074695C" w:rsidRDefault="0055138D" w:rsidP="005A78A4">
      <w:pPr>
        <w:jc w:val="both"/>
        <w:rPr>
          <w:rFonts w:ascii="Arial" w:hAnsi="Arial" w:cs="Arial"/>
          <w:b/>
          <w:i/>
          <w:sz w:val="20"/>
          <w:szCs w:val="20"/>
        </w:rPr>
      </w:pPr>
      <w:r w:rsidRPr="0074695C">
        <w:rPr>
          <w:rFonts w:ascii="Arial" w:hAnsi="Arial" w:cs="Arial"/>
          <w:b/>
          <w:i/>
          <w:sz w:val="20"/>
          <w:szCs w:val="20"/>
        </w:rPr>
        <w:t>About the Department</w:t>
      </w:r>
    </w:p>
    <w:p w:rsidR="002A18BD" w:rsidRPr="0074695C" w:rsidRDefault="0055138D" w:rsidP="005A78A4">
      <w:pPr>
        <w:jc w:val="both"/>
        <w:rPr>
          <w:rFonts w:ascii="Arial" w:hAnsi="Arial" w:cs="Arial"/>
          <w:sz w:val="20"/>
          <w:szCs w:val="20"/>
        </w:rPr>
      </w:pPr>
      <w:r w:rsidRPr="0074695C">
        <w:rPr>
          <w:rFonts w:ascii="Arial" w:hAnsi="Arial" w:cs="Arial"/>
          <w:sz w:val="20"/>
          <w:szCs w:val="20"/>
        </w:rPr>
        <w:t xml:space="preserve">The Department of Biomedical and Clinical Technology is made up of a dynamic team of Medical Technologists and Clinical Technologists. </w:t>
      </w:r>
    </w:p>
    <w:p w:rsidR="002A18BD" w:rsidRPr="0074695C" w:rsidRDefault="002A18BD" w:rsidP="005A7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jc w:val="both"/>
        <w:rPr>
          <w:rFonts w:ascii="Arial" w:hAnsi="Arial" w:cs="Arial"/>
          <w:bCs/>
          <w:color w:val="404040" w:themeColor="text1" w:themeTint="BF"/>
          <w:sz w:val="20"/>
          <w:szCs w:val="20"/>
          <w:lang w:val="en-US"/>
        </w:rPr>
      </w:pPr>
      <w:r w:rsidRPr="0074695C">
        <w:rPr>
          <w:rFonts w:ascii="Arial" w:hAnsi="Arial" w:cs="Arial"/>
          <w:bCs/>
          <w:color w:val="404040" w:themeColor="text1" w:themeTint="BF"/>
          <w:sz w:val="20"/>
          <w:szCs w:val="20"/>
          <w:lang w:val="en-US"/>
        </w:rPr>
        <w:t xml:space="preserve">Vision: </w:t>
      </w:r>
    </w:p>
    <w:p w:rsidR="002A18BD" w:rsidRPr="0074695C" w:rsidRDefault="002A18BD" w:rsidP="005A7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jc w:val="both"/>
        <w:rPr>
          <w:rFonts w:ascii="Arial" w:hAnsi="Arial" w:cs="Arial"/>
          <w:bCs/>
          <w:color w:val="404040" w:themeColor="text1" w:themeTint="BF"/>
          <w:sz w:val="20"/>
          <w:szCs w:val="20"/>
          <w:lang w:val="en-US"/>
        </w:rPr>
      </w:pPr>
      <w:r w:rsidRPr="0074695C">
        <w:rPr>
          <w:rFonts w:ascii="Arial" w:hAnsi="Arial" w:cs="Arial"/>
          <w:bCs/>
          <w:color w:val="404040" w:themeColor="text1" w:themeTint="BF"/>
          <w:sz w:val="20"/>
          <w:szCs w:val="20"/>
          <w:lang w:val="en-US"/>
        </w:rPr>
        <w:t>Our vision is to be the leading department in the Faculty of Health Sciences and the Durban University of Technology in providing socially responsive education for the development of health care graduates who are able to become leaders in the provision of high quality patient care.</w:t>
      </w:r>
    </w:p>
    <w:p w:rsidR="002A18BD" w:rsidRPr="0074695C" w:rsidRDefault="002A18BD" w:rsidP="005A7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jc w:val="both"/>
        <w:rPr>
          <w:rFonts w:ascii="Arial" w:hAnsi="Arial" w:cs="Arial"/>
          <w:bCs/>
          <w:color w:val="404040" w:themeColor="text1" w:themeTint="BF"/>
          <w:sz w:val="20"/>
          <w:szCs w:val="20"/>
          <w:lang w:val="en-US"/>
        </w:rPr>
      </w:pPr>
      <w:r w:rsidRPr="0074695C">
        <w:rPr>
          <w:rFonts w:ascii="Arial" w:hAnsi="Arial" w:cs="Arial"/>
          <w:bCs/>
          <w:color w:val="404040" w:themeColor="text1" w:themeTint="BF"/>
          <w:sz w:val="20"/>
          <w:szCs w:val="20"/>
          <w:lang w:val="en-US"/>
        </w:rPr>
        <w:t>Mission:</w:t>
      </w:r>
    </w:p>
    <w:p w:rsidR="002A18BD" w:rsidRPr="0074695C" w:rsidRDefault="002A18BD" w:rsidP="005A7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jc w:val="both"/>
        <w:rPr>
          <w:rFonts w:ascii="Arial" w:hAnsi="Arial" w:cs="Arial"/>
          <w:bCs/>
          <w:color w:val="404040" w:themeColor="text1" w:themeTint="BF"/>
          <w:sz w:val="20"/>
          <w:szCs w:val="20"/>
          <w:lang w:val="en-US"/>
        </w:rPr>
      </w:pPr>
      <w:r w:rsidRPr="0074695C">
        <w:rPr>
          <w:rFonts w:ascii="Arial" w:hAnsi="Arial" w:cs="Arial"/>
          <w:bCs/>
          <w:color w:val="404040" w:themeColor="text1" w:themeTint="BF"/>
          <w:sz w:val="20"/>
          <w:szCs w:val="20"/>
          <w:lang w:val="en-US"/>
        </w:rPr>
        <w:t>The department of Biomedical and Clinical Technology is committed to student-centered approaches to teaching, learning, assessment and research within a dynamic and authentic real-world environment, whilst promoting and upholding professional values and ethics in response to needs of the community and the profession. We are also committed to continued education and professional development of staff, students and alumni.</w:t>
      </w:r>
    </w:p>
    <w:p w:rsidR="002A18BD" w:rsidRPr="0074695C" w:rsidRDefault="002A18BD" w:rsidP="005A7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jc w:val="both"/>
        <w:rPr>
          <w:rFonts w:ascii="Arial" w:hAnsi="Arial" w:cs="Arial"/>
          <w:bCs/>
          <w:color w:val="404040" w:themeColor="text1" w:themeTint="BF"/>
          <w:sz w:val="20"/>
          <w:szCs w:val="20"/>
          <w:lang w:val="en-US"/>
        </w:rPr>
      </w:pPr>
      <w:r w:rsidRPr="0074695C">
        <w:rPr>
          <w:rFonts w:ascii="Arial" w:hAnsi="Arial" w:cs="Arial"/>
          <w:bCs/>
          <w:color w:val="404040" w:themeColor="text1" w:themeTint="BF"/>
          <w:sz w:val="20"/>
          <w:szCs w:val="20"/>
          <w:lang w:val="en-US"/>
        </w:rPr>
        <w:t>The graduate attributes as per our programme overview are listed below:</w:t>
      </w:r>
    </w:p>
    <w:p w:rsidR="002A18BD" w:rsidRPr="0074695C" w:rsidRDefault="002A18BD" w:rsidP="005A78A4">
      <w:pPr>
        <w:pStyle w:val="ListParagraph"/>
        <w:widowControl/>
        <w:numPr>
          <w:ilvl w:val="0"/>
          <w:numId w:val="1"/>
        </w:numPr>
        <w:tabs>
          <w:tab w:val="left" w:pos="339"/>
          <w:tab w:val="left" w:pos="1439"/>
          <w:tab w:val="left" w:pos="2159"/>
          <w:tab w:val="left" w:pos="2879"/>
          <w:tab w:val="left" w:pos="3599"/>
          <w:tab w:val="left" w:pos="4319"/>
          <w:tab w:val="left" w:pos="5039"/>
          <w:tab w:val="left" w:pos="5759"/>
          <w:tab w:val="left" w:pos="6479"/>
          <w:tab w:val="left" w:pos="7199"/>
          <w:tab w:val="left" w:pos="7919"/>
          <w:tab w:val="left" w:pos="8635"/>
        </w:tabs>
        <w:autoSpaceDE/>
        <w:autoSpaceDN/>
        <w:adjustRightInd/>
        <w:spacing w:before="48" w:after="200"/>
        <w:rPr>
          <w:rFonts w:ascii="Arial" w:hAnsi="Arial" w:cs="Arial"/>
        </w:rPr>
      </w:pPr>
      <w:r w:rsidRPr="0074695C">
        <w:rPr>
          <w:rFonts w:ascii="Arial" w:hAnsi="Arial" w:cs="Arial"/>
        </w:rPr>
        <w:t>Use a range of information technologies to identify, gather and disseminate information.</w:t>
      </w:r>
    </w:p>
    <w:p w:rsidR="002A18BD" w:rsidRPr="0074695C" w:rsidRDefault="002A18BD" w:rsidP="005A78A4">
      <w:pPr>
        <w:pStyle w:val="ListParagraph"/>
        <w:widowControl/>
        <w:numPr>
          <w:ilvl w:val="0"/>
          <w:numId w:val="1"/>
        </w:numPr>
        <w:tabs>
          <w:tab w:val="left" w:pos="339"/>
          <w:tab w:val="left" w:pos="1439"/>
          <w:tab w:val="left" w:pos="2159"/>
          <w:tab w:val="left" w:pos="2879"/>
          <w:tab w:val="left" w:pos="3599"/>
          <w:tab w:val="left" w:pos="4319"/>
          <w:tab w:val="left" w:pos="5039"/>
          <w:tab w:val="left" w:pos="5759"/>
          <w:tab w:val="left" w:pos="6479"/>
          <w:tab w:val="left" w:pos="7199"/>
          <w:tab w:val="left" w:pos="7919"/>
          <w:tab w:val="left" w:pos="8635"/>
        </w:tabs>
        <w:autoSpaceDE/>
        <w:autoSpaceDN/>
        <w:adjustRightInd/>
        <w:spacing w:before="48" w:after="200"/>
        <w:rPr>
          <w:rFonts w:ascii="Arial" w:hAnsi="Arial" w:cs="Arial"/>
        </w:rPr>
      </w:pPr>
      <w:r w:rsidRPr="0074695C">
        <w:rPr>
          <w:rFonts w:ascii="Arial" w:hAnsi="Arial" w:cs="Arial"/>
        </w:rPr>
        <w:t>Engage in the generation of new knowledge in their specialist professional disciplines and academic fields which will be investigated and recorded scientifically.</w:t>
      </w:r>
    </w:p>
    <w:p w:rsidR="002A18BD" w:rsidRPr="0074695C" w:rsidRDefault="002A18BD" w:rsidP="005A78A4">
      <w:pPr>
        <w:pStyle w:val="ListParagraph"/>
        <w:widowControl/>
        <w:numPr>
          <w:ilvl w:val="0"/>
          <w:numId w:val="1"/>
        </w:numPr>
        <w:tabs>
          <w:tab w:val="left" w:pos="339"/>
          <w:tab w:val="left" w:pos="1439"/>
          <w:tab w:val="left" w:pos="2159"/>
          <w:tab w:val="left" w:pos="2879"/>
          <w:tab w:val="left" w:pos="3599"/>
          <w:tab w:val="left" w:pos="4319"/>
          <w:tab w:val="left" w:pos="5039"/>
          <w:tab w:val="left" w:pos="5759"/>
          <w:tab w:val="left" w:pos="6479"/>
          <w:tab w:val="left" w:pos="7199"/>
          <w:tab w:val="left" w:pos="7919"/>
          <w:tab w:val="left" w:pos="8635"/>
        </w:tabs>
        <w:autoSpaceDE/>
        <w:autoSpaceDN/>
        <w:adjustRightInd/>
        <w:spacing w:before="48" w:after="200"/>
        <w:rPr>
          <w:rFonts w:ascii="Arial" w:hAnsi="Arial" w:cs="Arial"/>
        </w:rPr>
      </w:pPr>
      <w:r w:rsidRPr="0074695C">
        <w:rPr>
          <w:rFonts w:ascii="Arial" w:hAnsi="Arial" w:cs="Arial"/>
        </w:rPr>
        <w:t>Work independently, identify, critically analyse and solve problems in their professional, individual and societal environments</w:t>
      </w:r>
    </w:p>
    <w:p w:rsidR="002A18BD" w:rsidRPr="0074695C" w:rsidRDefault="002A18BD" w:rsidP="005A78A4">
      <w:pPr>
        <w:pStyle w:val="ListParagraph"/>
        <w:widowControl/>
        <w:numPr>
          <w:ilvl w:val="0"/>
          <w:numId w:val="1"/>
        </w:numPr>
        <w:tabs>
          <w:tab w:val="left" w:pos="339"/>
          <w:tab w:val="left" w:pos="1439"/>
          <w:tab w:val="left" w:pos="2159"/>
          <w:tab w:val="left" w:pos="2879"/>
          <w:tab w:val="left" w:pos="3599"/>
          <w:tab w:val="left" w:pos="4319"/>
          <w:tab w:val="left" w:pos="5039"/>
          <w:tab w:val="left" w:pos="5759"/>
          <w:tab w:val="left" w:pos="6479"/>
          <w:tab w:val="left" w:pos="7199"/>
          <w:tab w:val="left" w:pos="7919"/>
          <w:tab w:val="left" w:pos="8635"/>
        </w:tabs>
        <w:autoSpaceDE/>
        <w:autoSpaceDN/>
        <w:adjustRightInd/>
        <w:spacing w:before="48" w:after="200"/>
        <w:rPr>
          <w:rFonts w:ascii="Arial" w:hAnsi="Arial" w:cs="Arial"/>
        </w:rPr>
      </w:pPr>
      <w:r w:rsidRPr="0074695C">
        <w:rPr>
          <w:rFonts w:ascii="Arial" w:hAnsi="Arial" w:cs="Arial"/>
        </w:rPr>
        <w:t>Lead and effectively manage team members in an organisation and within their communities.</w:t>
      </w:r>
    </w:p>
    <w:p w:rsidR="002A18BD" w:rsidRPr="0074695C" w:rsidRDefault="002A18BD" w:rsidP="005A78A4">
      <w:pPr>
        <w:pStyle w:val="ListParagraph"/>
        <w:widowControl/>
        <w:numPr>
          <w:ilvl w:val="0"/>
          <w:numId w:val="1"/>
        </w:numPr>
        <w:tabs>
          <w:tab w:val="left" w:pos="339"/>
          <w:tab w:val="left" w:pos="1439"/>
          <w:tab w:val="left" w:pos="2159"/>
          <w:tab w:val="left" w:pos="2879"/>
          <w:tab w:val="left" w:pos="3599"/>
          <w:tab w:val="left" w:pos="4319"/>
          <w:tab w:val="left" w:pos="5039"/>
          <w:tab w:val="left" w:pos="5759"/>
          <w:tab w:val="left" w:pos="6479"/>
          <w:tab w:val="left" w:pos="7199"/>
          <w:tab w:val="left" w:pos="7919"/>
          <w:tab w:val="left" w:pos="8635"/>
        </w:tabs>
        <w:autoSpaceDE/>
        <w:autoSpaceDN/>
        <w:adjustRightInd/>
        <w:spacing w:before="48" w:after="200"/>
        <w:rPr>
          <w:rFonts w:ascii="Arial" w:hAnsi="Arial" w:cs="Arial"/>
        </w:rPr>
      </w:pPr>
      <w:r w:rsidRPr="0074695C">
        <w:rPr>
          <w:rFonts w:ascii="Arial" w:hAnsi="Arial" w:cs="Arial"/>
        </w:rPr>
        <w:t>Be aware of cultural diversity and show respect to indigenous knowledge, cultures and values</w:t>
      </w:r>
    </w:p>
    <w:p w:rsidR="002A18BD" w:rsidRPr="0074695C" w:rsidRDefault="002A18BD" w:rsidP="005A78A4">
      <w:pPr>
        <w:pStyle w:val="ListParagraph"/>
        <w:widowControl/>
        <w:numPr>
          <w:ilvl w:val="0"/>
          <w:numId w:val="1"/>
        </w:numPr>
        <w:tabs>
          <w:tab w:val="left" w:pos="339"/>
          <w:tab w:val="left" w:pos="1439"/>
          <w:tab w:val="left" w:pos="2159"/>
          <w:tab w:val="left" w:pos="2879"/>
          <w:tab w:val="left" w:pos="3599"/>
          <w:tab w:val="left" w:pos="4319"/>
          <w:tab w:val="left" w:pos="5039"/>
          <w:tab w:val="left" w:pos="5759"/>
          <w:tab w:val="left" w:pos="6479"/>
          <w:tab w:val="left" w:pos="7199"/>
          <w:tab w:val="left" w:pos="7919"/>
          <w:tab w:val="left" w:pos="8635"/>
        </w:tabs>
        <w:autoSpaceDE/>
        <w:autoSpaceDN/>
        <w:adjustRightInd/>
        <w:spacing w:before="48" w:after="200"/>
        <w:rPr>
          <w:rFonts w:ascii="Arial" w:hAnsi="Arial" w:cs="Arial"/>
        </w:rPr>
      </w:pPr>
      <w:r w:rsidRPr="0074695C">
        <w:rPr>
          <w:rFonts w:ascii="Arial" w:hAnsi="Arial" w:cs="Arial"/>
        </w:rPr>
        <w:t>Think critically and have excellent decision making skills including awareness of personal strengths and limitations.</w:t>
      </w:r>
    </w:p>
    <w:p w:rsidR="002A18BD" w:rsidRPr="0074695C" w:rsidRDefault="002A18BD" w:rsidP="005A78A4">
      <w:pPr>
        <w:pStyle w:val="ListParagraph"/>
        <w:widowControl/>
        <w:numPr>
          <w:ilvl w:val="0"/>
          <w:numId w:val="1"/>
        </w:numPr>
        <w:tabs>
          <w:tab w:val="left" w:pos="339"/>
          <w:tab w:val="left" w:pos="1439"/>
          <w:tab w:val="left" w:pos="2159"/>
          <w:tab w:val="left" w:pos="2879"/>
          <w:tab w:val="left" w:pos="3599"/>
          <w:tab w:val="left" w:pos="4319"/>
          <w:tab w:val="left" w:pos="5039"/>
          <w:tab w:val="left" w:pos="5759"/>
          <w:tab w:val="left" w:pos="6479"/>
          <w:tab w:val="left" w:pos="7199"/>
          <w:tab w:val="left" w:pos="7919"/>
          <w:tab w:val="left" w:pos="8635"/>
        </w:tabs>
        <w:autoSpaceDE/>
        <w:autoSpaceDN/>
        <w:adjustRightInd/>
        <w:spacing w:before="48" w:after="200"/>
        <w:rPr>
          <w:rFonts w:ascii="Arial" w:hAnsi="Arial" w:cs="Arial"/>
        </w:rPr>
      </w:pPr>
      <w:r w:rsidRPr="0074695C">
        <w:rPr>
          <w:rFonts w:ascii="Arial" w:hAnsi="Arial" w:cs="Arial"/>
        </w:rPr>
        <w:t>Communicate effectively within the health care and educational environment, using visual, mathematical and/or language skills in the modes of oral and or written presentation</w:t>
      </w:r>
    </w:p>
    <w:p w:rsidR="002A18BD" w:rsidRPr="0074695C" w:rsidRDefault="002A18BD" w:rsidP="005A78A4">
      <w:pPr>
        <w:pStyle w:val="ListParagraph"/>
        <w:widowControl/>
        <w:numPr>
          <w:ilvl w:val="0"/>
          <w:numId w:val="1"/>
        </w:numPr>
        <w:tabs>
          <w:tab w:val="left" w:pos="339"/>
          <w:tab w:val="left" w:pos="1439"/>
          <w:tab w:val="left" w:pos="2159"/>
          <w:tab w:val="left" w:pos="2879"/>
          <w:tab w:val="left" w:pos="3599"/>
          <w:tab w:val="left" w:pos="4319"/>
          <w:tab w:val="left" w:pos="5039"/>
          <w:tab w:val="left" w:pos="5759"/>
          <w:tab w:val="left" w:pos="6479"/>
          <w:tab w:val="left" w:pos="7199"/>
          <w:tab w:val="left" w:pos="7919"/>
          <w:tab w:val="left" w:pos="8635"/>
        </w:tabs>
        <w:autoSpaceDE/>
        <w:autoSpaceDN/>
        <w:adjustRightInd/>
        <w:spacing w:before="48" w:after="200"/>
        <w:rPr>
          <w:rFonts w:ascii="Arial" w:hAnsi="Arial" w:cs="Arial"/>
        </w:rPr>
      </w:pPr>
      <w:r w:rsidRPr="0074695C">
        <w:rPr>
          <w:rFonts w:ascii="Arial" w:hAnsi="Arial" w:cs="Arial"/>
        </w:rPr>
        <w:t>Use science and technology effectively and critically, showing responsibility towards the environment and health of others</w:t>
      </w:r>
    </w:p>
    <w:p w:rsidR="00DF4EAD" w:rsidRPr="0074695C" w:rsidRDefault="002A18BD" w:rsidP="005A78A4">
      <w:pPr>
        <w:pStyle w:val="ListParagraph"/>
        <w:widowControl/>
        <w:numPr>
          <w:ilvl w:val="0"/>
          <w:numId w:val="1"/>
        </w:numPr>
        <w:tabs>
          <w:tab w:val="left" w:pos="339"/>
          <w:tab w:val="left" w:pos="1439"/>
          <w:tab w:val="left" w:pos="2159"/>
          <w:tab w:val="left" w:pos="2879"/>
          <w:tab w:val="left" w:pos="3599"/>
          <w:tab w:val="left" w:pos="4319"/>
          <w:tab w:val="left" w:pos="5039"/>
          <w:tab w:val="left" w:pos="5759"/>
          <w:tab w:val="left" w:pos="6479"/>
          <w:tab w:val="left" w:pos="7199"/>
          <w:tab w:val="left" w:pos="7919"/>
          <w:tab w:val="left" w:pos="8635"/>
        </w:tabs>
        <w:autoSpaceDE/>
        <w:autoSpaceDN/>
        <w:adjustRightInd/>
        <w:spacing w:before="48" w:after="200"/>
        <w:rPr>
          <w:rFonts w:ascii="Arial" w:hAnsi="Arial" w:cs="Arial"/>
        </w:rPr>
      </w:pPr>
      <w:r w:rsidRPr="0074695C">
        <w:rPr>
          <w:rFonts w:ascii="Arial" w:hAnsi="Arial" w:cs="Arial"/>
        </w:rPr>
        <w:t>Participate as responsible citizens in the life of local, national and global communities</w:t>
      </w:r>
      <w:r w:rsidRPr="0074695C" w:rsidDel="00764E6A">
        <w:rPr>
          <w:rFonts w:ascii="Arial" w:hAnsi="Arial" w:cs="Arial"/>
        </w:rPr>
        <w:t xml:space="preserve"> </w:t>
      </w:r>
    </w:p>
    <w:p w:rsidR="00DF4EAD" w:rsidRDefault="00DF4EAD" w:rsidP="005A78A4">
      <w:pPr>
        <w:jc w:val="both"/>
        <w:rPr>
          <w:rFonts w:ascii="Arial" w:hAnsi="Arial" w:cs="Arial"/>
          <w:sz w:val="20"/>
          <w:szCs w:val="20"/>
        </w:rPr>
      </w:pPr>
    </w:p>
    <w:p w:rsidR="001563B7" w:rsidRDefault="001563B7" w:rsidP="005A78A4">
      <w:pPr>
        <w:jc w:val="both"/>
        <w:rPr>
          <w:rFonts w:ascii="Arial" w:hAnsi="Arial" w:cs="Arial"/>
          <w:sz w:val="20"/>
          <w:szCs w:val="20"/>
        </w:rPr>
      </w:pPr>
    </w:p>
    <w:p w:rsidR="001563B7" w:rsidRDefault="001563B7" w:rsidP="005A78A4">
      <w:pPr>
        <w:jc w:val="both"/>
        <w:rPr>
          <w:rFonts w:ascii="Arial" w:hAnsi="Arial" w:cs="Arial"/>
          <w:sz w:val="20"/>
          <w:szCs w:val="20"/>
        </w:rPr>
      </w:pPr>
    </w:p>
    <w:p w:rsidR="001563B7" w:rsidRPr="0074695C" w:rsidRDefault="001563B7" w:rsidP="005A78A4">
      <w:pPr>
        <w:jc w:val="both"/>
        <w:rPr>
          <w:rFonts w:ascii="Arial" w:hAnsi="Arial" w:cs="Arial"/>
          <w:sz w:val="20"/>
          <w:szCs w:val="20"/>
        </w:rPr>
      </w:pPr>
    </w:p>
    <w:p w:rsidR="00DF4EAD" w:rsidRPr="0074695C" w:rsidRDefault="00DF4EAD" w:rsidP="005A78A4">
      <w:pPr>
        <w:jc w:val="both"/>
        <w:rPr>
          <w:rFonts w:ascii="Arial" w:hAnsi="Arial" w:cs="Arial"/>
          <w:b/>
          <w:i/>
          <w:sz w:val="20"/>
          <w:szCs w:val="20"/>
        </w:rPr>
      </w:pPr>
      <w:r w:rsidRPr="0074695C">
        <w:rPr>
          <w:rFonts w:ascii="Arial" w:hAnsi="Arial" w:cs="Arial"/>
          <w:b/>
          <w:i/>
          <w:sz w:val="20"/>
          <w:szCs w:val="20"/>
        </w:rPr>
        <w:lastRenderedPageBreak/>
        <w:t xml:space="preserve">The </w:t>
      </w:r>
      <w:r w:rsidR="001563B7">
        <w:rPr>
          <w:rFonts w:ascii="Arial" w:hAnsi="Arial" w:cs="Arial"/>
          <w:b/>
          <w:i/>
          <w:sz w:val="20"/>
          <w:szCs w:val="20"/>
        </w:rPr>
        <w:t>Academic Team</w:t>
      </w:r>
      <w:r w:rsidR="00714AC9" w:rsidRPr="0074695C">
        <w:rPr>
          <w:rFonts w:ascii="Arial" w:hAnsi="Arial" w:cs="Arial"/>
          <w:b/>
          <w:i/>
          <w:sz w:val="20"/>
          <w:szCs w:val="20"/>
        </w:rPr>
        <w:t xml:space="preserve"> and their research interest areas</w:t>
      </w:r>
      <w:r w:rsidRPr="0074695C">
        <w:rPr>
          <w:rFonts w:ascii="Arial" w:hAnsi="Arial" w:cs="Arial"/>
          <w:b/>
          <w:i/>
          <w:sz w:val="20"/>
          <w:szCs w:val="20"/>
        </w:rPr>
        <w:t>:</w:t>
      </w:r>
    </w:p>
    <w:p w:rsidR="00821128" w:rsidRPr="0074695C" w:rsidRDefault="00821128" w:rsidP="005A78A4">
      <w:pPr>
        <w:jc w:val="both"/>
        <w:rPr>
          <w:rFonts w:ascii="Arial" w:hAnsi="Arial" w:cs="Arial"/>
          <w:sz w:val="20"/>
          <w:szCs w:val="20"/>
        </w:rPr>
      </w:pPr>
      <w:r w:rsidRPr="0074695C">
        <w:rPr>
          <w:rFonts w:ascii="Arial" w:hAnsi="Arial" w:cs="Arial"/>
          <w:sz w:val="20"/>
          <w:szCs w:val="20"/>
        </w:rPr>
        <w:t>Dr Rosaley Prakaschandra: HOD</w:t>
      </w:r>
      <w:r w:rsidR="00975B2D" w:rsidRPr="0074695C">
        <w:rPr>
          <w:rFonts w:ascii="Arial" w:hAnsi="Arial" w:cs="Arial"/>
          <w:sz w:val="20"/>
          <w:szCs w:val="20"/>
        </w:rPr>
        <w:t xml:space="preserve"> research interest areas include: Cardiology,</w:t>
      </w:r>
      <w:r w:rsidR="0074695C" w:rsidRPr="0074695C">
        <w:rPr>
          <w:rFonts w:ascii="Arial" w:hAnsi="Arial" w:cs="Arial"/>
          <w:sz w:val="20"/>
          <w:szCs w:val="20"/>
        </w:rPr>
        <w:t xml:space="preserve"> Molecular Diagnostics</w:t>
      </w:r>
    </w:p>
    <w:p w:rsidR="00866783" w:rsidRPr="0074695C" w:rsidRDefault="00975B2D" w:rsidP="005A78A4">
      <w:pPr>
        <w:jc w:val="both"/>
        <w:rPr>
          <w:rFonts w:ascii="Arial" w:hAnsi="Arial" w:cs="Arial"/>
          <w:sz w:val="20"/>
          <w:szCs w:val="20"/>
        </w:rPr>
      </w:pPr>
      <w:r w:rsidRPr="0074695C">
        <w:rPr>
          <w:rFonts w:ascii="Arial" w:hAnsi="Arial" w:cs="Arial"/>
          <w:sz w:val="20"/>
          <w:szCs w:val="20"/>
        </w:rPr>
        <w:t xml:space="preserve">Mr Mduduzi Memela: Programme Co-ordinator Clinical Technology, research interest areas include Critical Care, Nephrology, </w:t>
      </w:r>
    </w:p>
    <w:p w:rsidR="000D6A5E" w:rsidRPr="0074695C" w:rsidRDefault="001563B7" w:rsidP="005A78A4">
      <w:pPr>
        <w:jc w:val="both"/>
        <w:rPr>
          <w:rFonts w:ascii="Arial" w:hAnsi="Arial" w:cs="Arial"/>
          <w:sz w:val="20"/>
          <w:szCs w:val="20"/>
        </w:rPr>
      </w:pPr>
      <w:r>
        <w:rPr>
          <w:rFonts w:ascii="Arial" w:hAnsi="Arial" w:cs="Arial"/>
          <w:sz w:val="20"/>
          <w:szCs w:val="20"/>
        </w:rPr>
        <w:t>Dr</w:t>
      </w:r>
      <w:r w:rsidR="000D6A5E" w:rsidRPr="0074695C">
        <w:rPr>
          <w:rFonts w:ascii="Arial" w:hAnsi="Arial" w:cs="Arial"/>
          <w:sz w:val="20"/>
          <w:szCs w:val="20"/>
        </w:rPr>
        <w:t xml:space="preserve"> Nonhlanhla Mbatha: Programme Co-ordinator Biomedical Technology, Lecturer Biomedical Technology, research interest areas include Microbiology, Molecular Diagnostics, </w:t>
      </w:r>
    </w:p>
    <w:p w:rsidR="00975B2D" w:rsidRPr="0074695C" w:rsidRDefault="001563B7" w:rsidP="005A78A4">
      <w:pPr>
        <w:jc w:val="both"/>
        <w:rPr>
          <w:rFonts w:ascii="Arial" w:hAnsi="Arial" w:cs="Arial"/>
          <w:sz w:val="20"/>
          <w:szCs w:val="20"/>
        </w:rPr>
      </w:pPr>
      <w:r>
        <w:rPr>
          <w:rFonts w:ascii="Arial" w:hAnsi="Arial" w:cs="Arial"/>
          <w:sz w:val="20"/>
          <w:szCs w:val="20"/>
        </w:rPr>
        <w:t>Dr</w:t>
      </w:r>
      <w:r w:rsidR="00975B2D" w:rsidRPr="0074695C">
        <w:rPr>
          <w:rFonts w:ascii="Arial" w:hAnsi="Arial" w:cs="Arial"/>
          <w:sz w:val="20"/>
          <w:szCs w:val="20"/>
        </w:rPr>
        <w:t xml:space="preserve"> Jerry Mohapi Senior Lecturer Clinical Technology, research interest areas include, Perfusion, Education, </w:t>
      </w:r>
    </w:p>
    <w:p w:rsidR="00975B2D" w:rsidRPr="0074695C" w:rsidRDefault="00975B2D" w:rsidP="005A78A4">
      <w:pPr>
        <w:jc w:val="both"/>
        <w:rPr>
          <w:rFonts w:ascii="Arial" w:hAnsi="Arial" w:cs="Arial"/>
          <w:sz w:val="20"/>
          <w:szCs w:val="20"/>
        </w:rPr>
      </w:pPr>
      <w:r w:rsidRPr="0074695C">
        <w:rPr>
          <w:rFonts w:ascii="Arial" w:hAnsi="Arial" w:cs="Arial"/>
          <w:sz w:val="20"/>
          <w:szCs w:val="20"/>
        </w:rPr>
        <w:t>Dr Pavitra Pillay: Senior Lecturer Biomedical Technology, research interest areas include Cytopathology, Public Health</w:t>
      </w:r>
      <w:r w:rsidR="00395E30" w:rsidRPr="0074695C">
        <w:rPr>
          <w:rFonts w:ascii="Arial" w:hAnsi="Arial" w:cs="Arial"/>
          <w:sz w:val="20"/>
          <w:szCs w:val="20"/>
        </w:rPr>
        <w:t>, Health Management</w:t>
      </w:r>
      <w:r w:rsidRPr="0074695C">
        <w:rPr>
          <w:rFonts w:ascii="Arial" w:hAnsi="Arial" w:cs="Arial"/>
          <w:sz w:val="20"/>
          <w:szCs w:val="20"/>
        </w:rPr>
        <w:t xml:space="preserve"> and Neglected Tropical Diseases</w:t>
      </w:r>
    </w:p>
    <w:p w:rsidR="00975B2D" w:rsidRDefault="00975B2D" w:rsidP="005A78A4">
      <w:pPr>
        <w:jc w:val="both"/>
        <w:rPr>
          <w:rFonts w:ascii="Arial" w:hAnsi="Arial" w:cs="Arial"/>
          <w:sz w:val="20"/>
          <w:szCs w:val="20"/>
        </w:rPr>
      </w:pPr>
      <w:r w:rsidRPr="0074695C">
        <w:rPr>
          <w:rFonts w:ascii="Arial" w:hAnsi="Arial" w:cs="Arial"/>
          <w:sz w:val="20"/>
          <w:szCs w:val="20"/>
        </w:rPr>
        <w:t>Mrs Brenda Mkhize: Senior Lecturer Biomedical Technology</w:t>
      </w:r>
      <w:r w:rsidR="00395E30" w:rsidRPr="0074695C">
        <w:rPr>
          <w:rFonts w:ascii="Arial" w:hAnsi="Arial" w:cs="Arial"/>
          <w:sz w:val="20"/>
          <w:szCs w:val="20"/>
        </w:rPr>
        <w:t xml:space="preserve">, research interest areas include Haematology, </w:t>
      </w:r>
      <w:r w:rsidR="0074695C" w:rsidRPr="0074695C">
        <w:rPr>
          <w:rFonts w:ascii="Arial" w:hAnsi="Arial" w:cs="Arial"/>
          <w:sz w:val="20"/>
          <w:szCs w:val="20"/>
        </w:rPr>
        <w:t>Molecular Diagnostics</w:t>
      </w:r>
    </w:p>
    <w:p w:rsidR="001563B7" w:rsidRPr="0074695C" w:rsidRDefault="001563B7" w:rsidP="001563B7">
      <w:pPr>
        <w:jc w:val="both"/>
        <w:rPr>
          <w:rFonts w:ascii="Arial" w:hAnsi="Arial" w:cs="Arial"/>
          <w:sz w:val="20"/>
          <w:szCs w:val="20"/>
        </w:rPr>
      </w:pPr>
      <w:r w:rsidRPr="0074695C">
        <w:rPr>
          <w:rFonts w:ascii="Arial" w:hAnsi="Arial" w:cs="Arial"/>
          <w:sz w:val="20"/>
          <w:szCs w:val="20"/>
        </w:rPr>
        <w:t xml:space="preserve">Ms Thandie Ndlovu: Lecturer Biomedical Technology, research interest areas include Microbiology, Virology, </w:t>
      </w:r>
    </w:p>
    <w:p w:rsidR="00975B2D" w:rsidRPr="0074695C" w:rsidRDefault="00975B2D" w:rsidP="005A78A4">
      <w:pPr>
        <w:jc w:val="both"/>
        <w:rPr>
          <w:rFonts w:ascii="Arial" w:hAnsi="Arial" w:cs="Arial"/>
          <w:sz w:val="20"/>
          <w:szCs w:val="20"/>
        </w:rPr>
      </w:pPr>
      <w:r w:rsidRPr="0074695C">
        <w:rPr>
          <w:rFonts w:ascii="Arial" w:hAnsi="Arial" w:cs="Arial"/>
          <w:sz w:val="20"/>
          <w:szCs w:val="20"/>
        </w:rPr>
        <w:t>Mr Derrick Govender: Lecturer Biomedical Technology</w:t>
      </w:r>
      <w:r w:rsidR="00395E30" w:rsidRPr="0074695C">
        <w:rPr>
          <w:rFonts w:ascii="Arial" w:hAnsi="Arial" w:cs="Arial"/>
          <w:sz w:val="20"/>
          <w:szCs w:val="20"/>
        </w:rPr>
        <w:t>, research interest areas include Chemical Pathology</w:t>
      </w:r>
      <w:r w:rsidR="00696135" w:rsidRPr="0074695C">
        <w:rPr>
          <w:rFonts w:ascii="Arial" w:hAnsi="Arial" w:cs="Arial"/>
          <w:sz w:val="20"/>
          <w:szCs w:val="20"/>
        </w:rPr>
        <w:t xml:space="preserve">, </w:t>
      </w:r>
    </w:p>
    <w:p w:rsidR="00975B2D" w:rsidRPr="0074695C" w:rsidRDefault="00975B2D" w:rsidP="005A78A4">
      <w:pPr>
        <w:jc w:val="both"/>
        <w:rPr>
          <w:rFonts w:ascii="Arial" w:hAnsi="Arial" w:cs="Arial"/>
          <w:sz w:val="20"/>
          <w:szCs w:val="20"/>
        </w:rPr>
      </w:pPr>
      <w:r w:rsidRPr="0074695C">
        <w:rPr>
          <w:rFonts w:ascii="Arial" w:hAnsi="Arial" w:cs="Arial"/>
          <w:sz w:val="20"/>
          <w:szCs w:val="20"/>
        </w:rPr>
        <w:t>Mr Clive Sydney: Lecturer Biomedical Technology</w:t>
      </w:r>
      <w:r w:rsidR="00395E30" w:rsidRPr="0074695C">
        <w:rPr>
          <w:rFonts w:ascii="Arial" w:hAnsi="Arial" w:cs="Arial"/>
          <w:sz w:val="20"/>
          <w:szCs w:val="20"/>
        </w:rPr>
        <w:t>, research interest areas include Histopathology, Molecular Diagnostics</w:t>
      </w:r>
      <w:r w:rsidR="00696135" w:rsidRPr="0074695C">
        <w:rPr>
          <w:rFonts w:ascii="Arial" w:hAnsi="Arial" w:cs="Arial"/>
          <w:sz w:val="20"/>
          <w:szCs w:val="20"/>
        </w:rPr>
        <w:t xml:space="preserve">, </w:t>
      </w:r>
    </w:p>
    <w:p w:rsidR="00395E30" w:rsidRPr="0074695C" w:rsidRDefault="00975B2D" w:rsidP="005A78A4">
      <w:pPr>
        <w:jc w:val="both"/>
        <w:rPr>
          <w:rFonts w:ascii="Arial" w:hAnsi="Arial" w:cs="Arial"/>
          <w:sz w:val="20"/>
          <w:szCs w:val="20"/>
        </w:rPr>
      </w:pPr>
      <w:r w:rsidRPr="0074695C">
        <w:rPr>
          <w:rFonts w:ascii="Arial" w:hAnsi="Arial" w:cs="Arial"/>
          <w:sz w:val="20"/>
          <w:szCs w:val="20"/>
        </w:rPr>
        <w:t>Dr Sherilene Benjamin: Lecturer Clinical Technology</w:t>
      </w:r>
      <w:r w:rsidR="00395E30" w:rsidRPr="0074695C">
        <w:rPr>
          <w:rFonts w:ascii="Arial" w:hAnsi="Arial" w:cs="Arial"/>
          <w:sz w:val="20"/>
          <w:szCs w:val="20"/>
        </w:rPr>
        <w:t>, research in</w:t>
      </w:r>
      <w:r w:rsidR="000D6A5E" w:rsidRPr="0074695C">
        <w:rPr>
          <w:rFonts w:ascii="Arial" w:hAnsi="Arial" w:cs="Arial"/>
          <w:sz w:val="20"/>
          <w:szCs w:val="20"/>
        </w:rPr>
        <w:t>terest areas include Nephrology</w:t>
      </w:r>
    </w:p>
    <w:p w:rsidR="000D6A5E" w:rsidRPr="0074695C" w:rsidRDefault="000D6A5E" w:rsidP="005A78A4">
      <w:pPr>
        <w:jc w:val="both"/>
        <w:rPr>
          <w:rFonts w:ascii="Arial" w:hAnsi="Arial" w:cs="Arial"/>
          <w:sz w:val="20"/>
          <w:szCs w:val="20"/>
        </w:rPr>
      </w:pPr>
    </w:p>
    <w:p w:rsidR="00866783" w:rsidRPr="0074695C" w:rsidRDefault="00866783" w:rsidP="005A78A4">
      <w:pPr>
        <w:jc w:val="both"/>
        <w:rPr>
          <w:rFonts w:ascii="Arial" w:hAnsi="Arial" w:cs="Arial"/>
          <w:b/>
          <w:i/>
          <w:sz w:val="20"/>
          <w:szCs w:val="20"/>
        </w:rPr>
      </w:pPr>
      <w:r w:rsidRPr="0074695C">
        <w:rPr>
          <w:rFonts w:ascii="Arial" w:hAnsi="Arial" w:cs="Arial"/>
          <w:b/>
          <w:i/>
          <w:sz w:val="20"/>
          <w:szCs w:val="20"/>
        </w:rPr>
        <w:t>Programmes and PG Courses offered</w:t>
      </w:r>
      <w:r w:rsidR="00821128" w:rsidRPr="0074695C">
        <w:rPr>
          <w:rFonts w:ascii="Arial" w:hAnsi="Arial" w:cs="Arial"/>
          <w:b/>
          <w:i/>
          <w:sz w:val="20"/>
          <w:szCs w:val="20"/>
        </w:rPr>
        <w:t xml:space="preserve"> and entrance requirements</w:t>
      </w:r>
    </w:p>
    <w:p w:rsidR="00821128" w:rsidRPr="0074695C" w:rsidRDefault="00821128" w:rsidP="005A78A4">
      <w:pPr>
        <w:jc w:val="both"/>
        <w:rPr>
          <w:rFonts w:ascii="Arial" w:hAnsi="Arial" w:cs="Arial"/>
          <w:sz w:val="20"/>
          <w:szCs w:val="20"/>
        </w:rPr>
      </w:pPr>
      <w:r w:rsidRPr="0074695C">
        <w:rPr>
          <w:rFonts w:ascii="Arial" w:hAnsi="Arial" w:cs="Arial"/>
          <w:sz w:val="20"/>
          <w:szCs w:val="20"/>
        </w:rPr>
        <w:t xml:space="preserve">For a </w:t>
      </w:r>
      <w:r w:rsidRPr="0074695C">
        <w:rPr>
          <w:rFonts w:ascii="Arial" w:hAnsi="Arial" w:cs="Arial"/>
          <w:b/>
          <w:sz w:val="20"/>
          <w:szCs w:val="20"/>
        </w:rPr>
        <w:t>Master’s Degree</w:t>
      </w:r>
      <w:r w:rsidRPr="0074695C">
        <w:rPr>
          <w:rFonts w:ascii="Arial" w:hAnsi="Arial" w:cs="Arial"/>
          <w:sz w:val="20"/>
          <w:szCs w:val="20"/>
        </w:rPr>
        <w:t xml:space="preserve"> the procedure and requirements are as follows:</w:t>
      </w:r>
    </w:p>
    <w:p w:rsidR="00821128" w:rsidRPr="0074695C" w:rsidRDefault="00821128" w:rsidP="005A78A4">
      <w:pPr>
        <w:jc w:val="both"/>
        <w:rPr>
          <w:rFonts w:ascii="Arial" w:hAnsi="Arial" w:cs="Arial"/>
          <w:sz w:val="20"/>
          <w:szCs w:val="20"/>
        </w:rPr>
      </w:pPr>
      <w:r w:rsidRPr="0074695C">
        <w:rPr>
          <w:rFonts w:ascii="Arial" w:hAnsi="Arial" w:cs="Arial"/>
          <w:sz w:val="20"/>
          <w:szCs w:val="20"/>
        </w:rPr>
        <w:t>Biomedical Technology</w:t>
      </w:r>
    </w:p>
    <w:p w:rsidR="00821128" w:rsidRPr="0074695C" w:rsidRDefault="00821128" w:rsidP="005A78A4">
      <w:pPr>
        <w:jc w:val="both"/>
        <w:rPr>
          <w:rFonts w:ascii="Arial" w:hAnsi="Arial" w:cs="Arial"/>
          <w:i/>
          <w:sz w:val="20"/>
          <w:szCs w:val="20"/>
        </w:rPr>
      </w:pPr>
      <w:r w:rsidRPr="0074695C">
        <w:rPr>
          <w:rFonts w:ascii="Arial" w:hAnsi="Arial" w:cs="Arial"/>
          <w:sz w:val="20"/>
          <w:szCs w:val="20"/>
        </w:rPr>
        <w:t xml:space="preserve">The entrance requirement for a </w:t>
      </w:r>
      <w:r w:rsidRPr="0074695C">
        <w:rPr>
          <w:rFonts w:ascii="Arial" w:hAnsi="Arial" w:cs="Arial"/>
          <w:b/>
          <w:sz w:val="20"/>
          <w:szCs w:val="20"/>
        </w:rPr>
        <w:t xml:space="preserve">Master of Health Sciences in Medical Laboratory Science </w:t>
      </w:r>
      <w:r w:rsidRPr="0074695C">
        <w:rPr>
          <w:rFonts w:ascii="Arial" w:hAnsi="Arial" w:cs="Arial"/>
          <w:sz w:val="20"/>
          <w:szCs w:val="20"/>
        </w:rPr>
        <w:t xml:space="preserve">is the Bachelor of Health Sciences in Medical Laboratory Science or an equivalent qualification such as a B Tech in Biomedical Technology or any other equivalent honours degree in laboratory medicine. </w:t>
      </w:r>
      <w:r w:rsidRPr="0074695C">
        <w:rPr>
          <w:rFonts w:ascii="Arial" w:hAnsi="Arial" w:cs="Arial"/>
          <w:i/>
          <w:sz w:val="20"/>
          <w:szCs w:val="20"/>
        </w:rPr>
        <w:t>Please note that an equivalent qualification requires an application for conferment of status.</w:t>
      </w:r>
    </w:p>
    <w:p w:rsidR="00821128" w:rsidRPr="0074695C" w:rsidRDefault="00821128" w:rsidP="005A78A4">
      <w:pPr>
        <w:jc w:val="both"/>
        <w:rPr>
          <w:rFonts w:ascii="Arial" w:hAnsi="Arial" w:cs="Arial"/>
          <w:sz w:val="20"/>
          <w:szCs w:val="20"/>
        </w:rPr>
      </w:pPr>
    </w:p>
    <w:p w:rsidR="00821128" w:rsidRPr="0074695C" w:rsidRDefault="00821128" w:rsidP="005A78A4">
      <w:pPr>
        <w:jc w:val="both"/>
        <w:rPr>
          <w:rFonts w:ascii="Arial" w:hAnsi="Arial" w:cs="Arial"/>
          <w:sz w:val="20"/>
          <w:szCs w:val="20"/>
        </w:rPr>
      </w:pPr>
      <w:r w:rsidRPr="0074695C">
        <w:rPr>
          <w:rFonts w:ascii="Arial" w:hAnsi="Arial" w:cs="Arial"/>
          <w:sz w:val="20"/>
          <w:szCs w:val="20"/>
        </w:rPr>
        <w:t>Clinical Technology</w:t>
      </w:r>
    </w:p>
    <w:p w:rsidR="00821128" w:rsidRPr="0074695C" w:rsidRDefault="00821128" w:rsidP="005A78A4">
      <w:pPr>
        <w:jc w:val="both"/>
        <w:rPr>
          <w:rFonts w:ascii="Arial" w:hAnsi="Arial" w:cs="Arial"/>
          <w:i/>
          <w:sz w:val="20"/>
          <w:szCs w:val="20"/>
        </w:rPr>
      </w:pPr>
      <w:r w:rsidRPr="0074695C">
        <w:rPr>
          <w:rFonts w:ascii="Arial" w:hAnsi="Arial" w:cs="Arial"/>
          <w:sz w:val="20"/>
          <w:szCs w:val="20"/>
        </w:rPr>
        <w:t xml:space="preserve">The entrance requirement for the </w:t>
      </w:r>
      <w:r w:rsidRPr="0074695C">
        <w:rPr>
          <w:rFonts w:ascii="Arial" w:hAnsi="Arial" w:cs="Arial"/>
          <w:b/>
          <w:sz w:val="20"/>
          <w:szCs w:val="20"/>
        </w:rPr>
        <w:t>Master of Health Sciences in Clinical Technology</w:t>
      </w:r>
      <w:r w:rsidRPr="0074695C">
        <w:rPr>
          <w:rFonts w:ascii="Arial" w:hAnsi="Arial" w:cs="Arial"/>
          <w:sz w:val="20"/>
          <w:szCs w:val="20"/>
        </w:rPr>
        <w:t xml:space="preserve"> is the Bachelor of Health Sciences in Clinical Technology or an equivalent qualification such as a B Tech in Clinical Technology or equivalent honours degree. </w:t>
      </w:r>
      <w:r w:rsidRPr="0074695C">
        <w:rPr>
          <w:rFonts w:ascii="Arial" w:hAnsi="Arial" w:cs="Arial"/>
          <w:i/>
          <w:sz w:val="20"/>
          <w:szCs w:val="20"/>
        </w:rPr>
        <w:t>Please note that an equivalent qualification requires an application for conferment of status.</w:t>
      </w:r>
    </w:p>
    <w:p w:rsidR="00821128" w:rsidRPr="0074695C" w:rsidRDefault="00821128" w:rsidP="005A78A4">
      <w:pPr>
        <w:pStyle w:val="ListParagraph"/>
        <w:rPr>
          <w:rFonts w:ascii="Arial" w:hAnsi="Arial" w:cs="Arial"/>
          <w:i/>
        </w:rPr>
      </w:pPr>
    </w:p>
    <w:p w:rsidR="00821128" w:rsidRPr="0074695C" w:rsidRDefault="00821128" w:rsidP="005A78A4">
      <w:pPr>
        <w:jc w:val="both"/>
        <w:rPr>
          <w:rFonts w:ascii="Arial" w:hAnsi="Arial" w:cs="Arial"/>
          <w:sz w:val="20"/>
          <w:szCs w:val="20"/>
        </w:rPr>
      </w:pPr>
      <w:r w:rsidRPr="0074695C">
        <w:rPr>
          <w:rFonts w:ascii="Arial" w:hAnsi="Arial" w:cs="Arial"/>
          <w:sz w:val="20"/>
          <w:szCs w:val="20"/>
        </w:rPr>
        <w:t xml:space="preserve">For a </w:t>
      </w:r>
      <w:r w:rsidRPr="0074695C">
        <w:rPr>
          <w:rFonts w:ascii="Arial" w:hAnsi="Arial" w:cs="Arial"/>
          <w:b/>
          <w:sz w:val="20"/>
          <w:szCs w:val="20"/>
        </w:rPr>
        <w:t>Doctoral Degree</w:t>
      </w:r>
      <w:r w:rsidRPr="0074695C">
        <w:rPr>
          <w:rFonts w:ascii="Arial" w:hAnsi="Arial" w:cs="Arial"/>
          <w:sz w:val="20"/>
          <w:szCs w:val="20"/>
        </w:rPr>
        <w:t xml:space="preserve"> the procedure and requirements are as follows:</w:t>
      </w:r>
    </w:p>
    <w:p w:rsidR="00821128" w:rsidRPr="0074695C" w:rsidRDefault="00821128" w:rsidP="005A78A4">
      <w:pPr>
        <w:jc w:val="both"/>
        <w:rPr>
          <w:rFonts w:ascii="Arial" w:hAnsi="Arial" w:cs="Arial"/>
          <w:sz w:val="20"/>
          <w:szCs w:val="20"/>
        </w:rPr>
      </w:pPr>
      <w:r w:rsidRPr="0074695C">
        <w:rPr>
          <w:rFonts w:ascii="Arial" w:hAnsi="Arial" w:cs="Arial"/>
          <w:sz w:val="20"/>
          <w:szCs w:val="20"/>
        </w:rPr>
        <w:t>Biomedical Technology</w:t>
      </w:r>
    </w:p>
    <w:p w:rsidR="00821128" w:rsidRPr="0074695C" w:rsidRDefault="00821128" w:rsidP="005A78A4">
      <w:pPr>
        <w:jc w:val="both"/>
        <w:rPr>
          <w:rFonts w:ascii="Arial" w:hAnsi="Arial" w:cs="Arial"/>
          <w:i/>
          <w:sz w:val="20"/>
          <w:szCs w:val="20"/>
        </w:rPr>
      </w:pPr>
      <w:r w:rsidRPr="0074695C">
        <w:rPr>
          <w:rFonts w:ascii="Arial" w:hAnsi="Arial" w:cs="Arial"/>
          <w:sz w:val="20"/>
          <w:szCs w:val="20"/>
        </w:rPr>
        <w:t xml:space="preserve">The entrance requirement for the </w:t>
      </w:r>
      <w:r w:rsidRPr="0074695C">
        <w:rPr>
          <w:rFonts w:ascii="Arial" w:hAnsi="Arial" w:cs="Arial"/>
          <w:b/>
          <w:sz w:val="20"/>
          <w:szCs w:val="20"/>
        </w:rPr>
        <w:t>Doctor of Medical Laboratory Science</w:t>
      </w:r>
      <w:r w:rsidRPr="0074695C">
        <w:rPr>
          <w:rFonts w:ascii="Arial" w:hAnsi="Arial" w:cs="Arial"/>
          <w:sz w:val="20"/>
          <w:szCs w:val="20"/>
        </w:rPr>
        <w:t xml:space="preserve"> is the Master of Health Sciences in Medical Laboratory Science</w:t>
      </w:r>
      <w:r w:rsidRPr="0074695C">
        <w:rPr>
          <w:rFonts w:ascii="Arial" w:hAnsi="Arial" w:cs="Arial"/>
          <w:b/>
          <w:sz w:val="20"/>
          <w:szCs w:val="20"/>
        </w:rPr>
        <w:t xml:space="preserve"> </w:t>
      </w:r>
      <w:r w:rsidRPr="0074695C">
        <w:rPr>
          <w:rFonts w:ascii="Arial" w:hAnsi="Arial" w:cs="Arial"/>
          <w:sz w:val="20"/>
          <w:szCs w:val="20"/>
        </w:rPr>
        <w:t xml:space="preserve">or equivalent qualification.  </w:t>
      </w:r>
      <w:r w:rsidRPr="0074695C">
        <w:rPr>
          <w:rFonts w:ascii="Arial" w:hAnsi="Arial" w:cs="Arial"/>
          <w:i/>
          <w:sz w:val="20"/>
          <w:szCs w:val="20"/>
        </w:rPr>
        <w:t>Please note that an equivalent qualification requires an application for conferment of status.</w:t>
      </w:r>
    </w:p>
    <w:p w:rsidR="00821128" w:rsidRPr="0074695C" w:rsidRDefault="00821128" w:rsidP="005A78A4">
      <w:pPr>
        <w:pStyle w:val="ListParagraph"/>
        <w:rPr>
          <w:rFonts w:ascii="Arial" w:hAnsi="Arial" w:cs="Arial"/>
        </w:rPr>
      </w:pPr>
    </w:p>
    <w:p w:rsidR="00821128" w:rsidRPr="0074695C" w:rsidRDefault="00821128" w:rsidP="005A78A4">
      <w:pPr>
        <w:jc w:val="both"/>
        <w:rPr>
          <w:rFonts w:ascii="Arial" w:hAnsi="Arial" w:cs="Arial"/>
          <w:sz w:val="20"/>
          <w:szCs w:val="20"/>
        </w:rPr>
      </w:pPr>
      <w:r w:rsidRPr="0074695C">
        <w:rPr>
          <w:rFonts w:ascii="Arial" w:hAnsi="Arial" w:cs="Arial"/>
          <w:sz w:val="20"/>
          <w:szCs w:val="20"/>
        </w:rPr>
        <w:t>Clinical Technology</w:t>
      </w:r>
    </w:p>
    <w:p w:rsidR="00821128" w:rsidRPr="0074695C" w:rsidRDefault="00821128" w:rsidP="005A78A4">
      <w:pPr>
        <w:jc w:val="both"/>
        <w:rPr>
          <w:rFonts w:ascii="Arial" w:hAnsi="Arial" w:cs="Arial"/>
          <w:i/>
          <w:sz w:val="20"/>
          <w:szCs w:val="20"/>
        </w:rPr>
      </w:pPr>
      <w:r w:rsidRPr="0074695C">
        <w:rPr>
          <w:rFonts w:ascii="Arial" w:hAnsi="Arial" w:cs="Arial"/>
          <w:sz w:val="20"/>
          <w:szCs w:val="20"/>
        </w:rPr>
        <w:lastRenderedPageBreak/>
        <w:t xml:space="preserve">The entrance requirement for the </w:t>
      </w:r>
      <w:r w:rsidRPr="0074695C">
        <w:rPr>
          <w:rFonts w:ascii="Arial" w:hAnsi="Arial" w:cs="Arial"/>
          <w:b/>
          <w:sz w:val="20"/>
          <w:szCs w:val="20"/>
        </w:rPr>
        <w:t>Doctor of Medical Clinical Sciences</w:t>
      </w:r>
      <w:r w:rsidRPr="0074695C">
        <w:rPr>
          <w:rFonts w:ascii="Arial" w:hAnsi="Arial" w:cs="Arial"/>
          <w:sz w:val="20"/>
          <w:szCs w:val="20"/>
        </w:rPr>
        <w:t xml:space="preserve"> is the Master of Health Sciences in Clinical Technology or equivalent qualification. </w:t>
      </w:r>
      <w:r w:rsidRPr="0074695C">
        <w:rPr>
          <w:rFonts w:ascii="Arial" w:hAnsi="Arial" w:cs="Arial"/>
          <w:i/>
          <w:sz w:val="20"/>
          <w:szCs w:val="20"/>
        </w:rPr>
        <w:t>Please note that an equivalent qualification requires an application for conferment of status.</w:t>
      </w:r>
    </w:p>
    <w:p w:rsidR="00821128" w:rsidRPr="0074695C" w:rsidRDefault="00821128" w:rsidP="00821128">
      <w:pPr>
        <w:pStyle w:val="ListParagraph"/>
        <w:rPr>
          <w:rFonts w:ascii="Arial" w:hAnsi="Arial" w:cs="Arial"/>
          <w:i/>
        </w:rPr>
      </w:pPr>
    </w:p>
    <w:p w:rsidR="000D6A5E" w:rsidRPr="0074695C" w:rsidRDefault="00821128">
      <w:pPr>
        <w:rPr>
          <w:rFonts w:ascii="Arial" w:hAnsi="Arial" w:cs="Arial"/>
          <w:color w:val="FF0000"/>
          <w:sz w:val="20"/>
          <w:szCs w:val="20"/>
        </w:rPr>
      </w:pPr>
      <w:r w:rsidRPr="0074695C">
        <w:rPr>
          <w:rFonts w:ascii="Arial" w:hAnsi="Arial" w:cs="Arial"/>
          <w:color w:val="FF0000"/>
          <w:sz w:val="20"/>
          <w:szCs w:val="20"/>
        </w:rPr>
        <w:t>Link</w:t>
      </w:r>
      <w:r w:rsidR="000D6A5E" w:rsidRPr="0074695C">
        <w:rPr>
          <w:rFonts w:ascii="Arial" w:hAnsi="Arial" w:cs="Arial"/>
          <w:color w:val="FF0000"/>
          <w:sz w:val="20"/>
          <w:szCs w:val="20"/>
        </w:rPr>
        <w:t>s</w:t>
      </w:r>
      <w:r w:rsidRPr="0074695C">
        <w:rPr>
          <w:rFonts w:ascii="Arial" w:hAnsi="Arial" w:cs="Arial"/>
          <w:color w:val="FF0000"/>
          <w:sz w:val="20"/>
          <w:szCs w:val="20"/>
        </w:rPr>
        <w:t xml:space="preserve"> to</w:t>
      </w:r>
      <w:r w:rsidR="000D6A5E" w:rsidRPr="0074695C">
        <w:rPr>
          <w:rFonts w:ascii="Arial" w:hAnsi="Arial" w:cs="Arial"/>
          <w:color w:val="FF0000"/>
          <w:sz w:val="20"/>
          <w:szCs w:val="20"/>
        </w:rPr>
        <w:t>:</w:t>
      </w:r>
    </w:p>
    <w:p w:rsidR="006876EA" w:rsidRPr="0074695C" w:rsidRDefault="000D6A5E" w:rsidP="00A979E6">
      <w:pPr>
        <w:pStyle w:val="ListParagraph"/>
        <w:numPr>
          <w:ilvl w:val="0"/>
          <w:numId w:val="4"/>
        </w:numPr>
        <w:rPr>
          <w:rFonts w:ascii="Arial" w:hAnsi="Arial" w:cs="Arial"/>
          <w:color w:val="FF0000"/>
        </w:rPr>
      </w:pPr>
      <w:r w:rsidRPr="0074695C">
        <w:rPr>
          <w:rFonts w:ascii="Arial" w:hAnsi="Arial" w:cs="Arial"/>
          <w:color w:val="FF0000"/>
        </w:rPr>
        <w:t>Post Graduate application form</w:t>
      </w:r>
      <w:r w:rsidR="00821128" w:rsidRPr="0074695C">
        <w:rPr>
          <w:rFonts w:ascii="Arial" w:hAnsi="Arial" w:cs="Arial"/>
          <w:color w:val="FF0000"/>
        </w:rPr>
        <w:t xml:space="preserve"> </w:t>
      </w:r>
      <w:r w:rsidR="006876EA" w:rsidRPr="0074695C">
        <w:rPr>
          <w:rFonts w:ascii="Arial" w:hAnsi="Arial" w:cs="Arial"/>
          <w:color w:val="FF0000"/>
          <w:lang w:val="en-ZA"/>
        </w:rPr>
        <w:t>201</w:t>
      </w:r>
      <w:r w:rsidR="0074695C" w:rsidRPr="0074695C">
        <w:rPr>
          <w:rFonts w:ascii="Arial" w:hAnsi="Arial" w:cs="Arial"/>
          <w:color w:val="FF0000"/>
          <w:lang w:val="en-ZA"/>
        </w:rPr>
        <w:t>8</w:t>
      </w:r>
    </w:p>
    <w:p w:rsidR="00866783" w:rsidRPr="0074695C" w:rsidRDefault="006876EA" w:rsidP="00A979E6">
      <w:pPr>
        <w:pStyle w:val="ListParagraph"/>
        <w:numPr>
          <w:ilvl w:val="0"/>
          <w:numId w:val="4"/>
        </w:numPr>
        <w:rPr>
          <w:rFonts w:ascii="Arial" w:hAnsi="Arial" w:cs="Arial"/>
          <w:color w:val="FF0000"/>
        </w:rPr>
      </w:pPr>
      <w:r w:rsidRPr="0074695C">
        <w:rPr>
          <w:rFonts w:ascii="Arial" w:hAnsi="Arial" w:cs="Arial"/>
          <w:color w:val="FF0000"/>
          <w:lang w:val="en-ZA"/>
        </w:rPr>
        <w:t>G</w:t>
      </w:r>
      <w:proofErr w:type="spellStart"/>
      <w:r w:rsidR="00821128" w:rsidRPr="0074695C">
        <w:rPr>
          <w:rFonts w:ascii="Arial" w:hAnsi="Arial" w:cs="Arial"/>
          <w:color w:val="FF0000"/>
        </w:rPr>
        <w:t>eneral</w:t>
      </w:r>
      <w:proofErr w:type="spellEnd"/>
      <w:r w:rsidR="00821128" w:rsidRPr="0074695C">
        <w:rPr>
          <w:rFonts w:ascii="Arial" w:hAnsi="Arial" w:cs="Arial"/>
          <w:color w:val="FF0000"/>
        </w:rPr>
        <w:t xml:space="preserve"> information to PG students in the department</w:t>
      </w:r>
    </w:p>
    <w:p w:rsidR="00821128" w:rsidRPr="0074695C" w:rsidRDefault="00821128">
      <w:pPr>
        <w:rPr>
          <w:rFonts w:ascii="Arial" w:hAnsi="Arial" w:cs="Arial"/>
          <w:sz w:val="20"/>
          <w:szCs w:val="20"/>
        </w:rPr>
      </w:pPr>
      <w:bookmarkStart w:id="0" w:name="_GoBack"/>
      <w:bookmarkEnd w:id="0"/>
    </w:p>
    <w:p w:rsidR="00DF4EAD" w:rsidRPr="0074695C" w:rsidRDefault="00DF4EAD">
      <w:pPr>
        <w:rPr>
          <w:rFonts w:ascii="Arial" w:hAnsi="Arial" w:cs="Arial"/>
          <w:sz w:val="20"/>
          <w:szCs w:val="20"/>
        </w:rPr>
      </w:pPr>
    </w:p>
    <w:p w:rsidR="000E6DF7" w:rsidRPr="0074695C" w:rsidRDefault="00DF4EAD">
      <w:pPr>
        <w:rPr>
          <w:rFonts w:ascii="Arial" w:hAnsi="Arial" w:cs="Arial"/>
          <w:b/>
          <w:i/>
          <w:sz w:val="20"/>
          <w:szCs w:val="20"/>
        </w:rPr>
      </w:pPr>
      <w:r w:rsidRPr="0074695C">
        <w:rPr>
          <w:rFonts w:ascii="Arial" w:hAnsi="Arial" w:cs="Arial"/>
          <w:b/>
          <w:i/>
          <w:sz w:val="20"/>
          <w:szCs w:val="20"/>
        </w:rPr>
        <w:t>Partners</w:t>
      </w:r>
      <w:r w:rsidR="00866783" w:rsidRPr="0074695C">
        <w:rPr>
          <w:rFonts w:ascii="Arial" w:hAnsi="Arial" w:cs="Arial"/>
          <w:b/>
          <w:i/>
          <w:sz w:val="20"/>
          <w:szCs w:val="20"/>
        </w:rPr>
        <w:t xml:space="preserve">: </w:t>
      </w:r>
    </w:p>
    <w:p w:rsidR="00DF4EAD" w:rsidRPr="0074695C" w:rsidRDefault="00866783">
      <w:pPr>
        <w:rPr>
          <w:rFonts w:ascii="Arial" w:hAnsi="Arial" w:cs="Arial"/>
          <w:sz w:val="20"/>
          <w:szCs w:val="20"/>
        </w:rPr>
      </w:pPr>
      <w:r w:rsidRPr="0074695C">
        <w:rPr>
          <w:rFonts w:ascii="Arial" w:hAnsi="Arial" w:cs="Arial"/>
          <w:sz w:val="20"/>
          <w:szCs w:val="20"/>
        </w:rPr>
        <w:t>Colleagues from both state and private laboratories and hospitals where our students are employed. Besides collaboration within the Faculty of Health Sciences and the DUT</w:t>
      </w:r>
      <w:r w:rsidR="0074695C" w:rsidRPr="0074695C">
        <w:rPr>
          <w:rFonts w:ascii="Arial" w:hAnsi="Arial" w:cs="Arial"/>
          <w:sz w:val="20"/>
          <w:szCs w:val="20"/>
        </w:rPr>
        <w:t xml:space="preserve"> w</w:t>
      </w:r>
      <w:r w:rsidRPr="0074695C">
        <w:rPr>
          <w:rFonts w:ascii="Arial" w:hAnsi="Arial" w:cs="Arial"/>
          <w:sz w:val="20"/>
          <w:szCs w:val="20"/>
        </w:rPr>
        <w:t>e also have links with</w:t>
      </w:r>
      <w:r w:rsidR="0074695C" w:rsidRPr="0074695C">
        <w:rPr>
          <w:rFonts w:ascii="Arial" w:hAnsi="Arial" w:cs="Arial"/>
          <w:sz w:val="20"/>
          <w:szCs w:val="20"/>
        </w:rPr>
        <w:t xml:space="preserve"> colleagues from</w:t>
      </w:r>
      <w:r w:rsidRPr="0074695C">
        <w:rPr>
          <w:rFonts w:ascii="Arial" w:hAnsi="Arial" w:cs="Arial"/>
          <w:sz w:val="20"/>
          <w:szCs w:val="20"/>
        </w:rPr>
        <w:t xml:space="preserve"> local, national and international Universities and Universities of Technology. </w:t>
      </w:r>
    </w:p>
    <w:p w:rsidR="00584D52" w:rsidRPr="0074695C" w:rsidRDefault="00584D52">
      <w:pPr>
        <w:rPr>
          <w:rFonts w:ascii="Arial" w:hAnsi="Arial" w:cs="Arial"/>
          <w:b/>
          <w:i/>
          <w:sz w:val="20"/>
          <w:szCs w:val="20"/>
        </w:rPr>
      </w:pPr>
    </w:p>
    <w:p w:rsidR="0047265F" w:rsidRDefault="00E109F2">
      <w:pPr>
        <w:rPr>
          <w:rFonts w:ascii="Arial" w:hAnsi="Arial" w:cs="Arial"/>
          <w:b/>
          <w:i/>
          <w:sz w:val="20"/>
          <w:szCs w:val="20"/>
        </w:rPr>
      </w:pPr>
      <w:r>
        <w:rPr>
          <w:rFonts w:ascii="Arial" w:hAnsi="Arial" w:cs="Arial"/>
          <w:b/>
          <w:i/>
          <w:sz w:val="20"/>
          <w:szCs w:val="20"/>
        </w:rPr>
        <w:t xml:space="preserve">Departmental </w:t>
      </w:r>
      <w:r w:rsidR="0047265F" w:rsidRPr="0074695C">
        <w:rPr>
          <w:rFonts w:ascii="Arial" w:hAnsi="Arial" w:cs="Arial"/>
          <w:b/>
          <w:i/>
          <w:sz w:val="20"/>
          <w:szCs w:val="20"/>
        </w:rPr>
        <w:t>Publications:</w:t>
      </w:r>
    </w:p>
    <w:p w:rsidR="00E109F2" w:rsidRDefault="00E109F2" w:rsidP="00E109F2">
      <w:pPr>
        <w:rPr>
          <w:rFonts w:ascii="Arial" w:hAnsi="Arial" w:cs="Arial"/>
          <w:b/>
          <w:noProof/>
          <w:sz w:val="20"/>
          <w:szCs w:val="20"/>
        </w:rPr>
      </w:pPr>
      <w:r w:rsidRPr="00E109F2">
        <w:rPr>
          <w:rFonts w:ascii="Arial" w:hAnsi="Arial" w:cs="Arial"/>
          <w:b/>
          <w:noProof/>
          <w:sz w:val="20"/>
          <w:szCs w:val="20"/>
        </w:rPr>
        <w:t>2017</w:t>
      </w:r>
    </w:p>
    <w:p w:rsidR="00E109F2" w:rsidRDefault="00E109F2" w:rsidP="00E109F2">
      <w:pPr>
        <w:rPr>
          <w:rFonts w:ascii="Arial" w:hAnsi="Arial" w:cs="Arial"/>
          <w:noProof/>
          <w:sz w:val="20"/>
          <w:szCs w:val="20"/>
        </w:rPr>
      </w:pPr>
      <w:r w:rsidRPr="00E109F2">
        <w:rPr>
          <w:rFonts w:ascii="Arial" w:hAnsi="Arial" w:cs="Arial"/>
          <w:b/>
          <w:noProof/>
          <w:sz w:val="20"/>
          <w:szCs w:val="20"/>
        </w:rPr>
        <w:t>Mkhize, B</w:t>
      </w:r>
      <w:r w:rsidRPr="00E109F2">
        <w:rPr>
          <w:rFonts w:ascii="Arial" w:hAnsi="Arial" w:cs="Arial"/>
          <w:noProof/>
          <w:sz w:val="20"/>
          <w:szCs w:val="20"/>
        </w:rPr>
        <w:t xml:space="preserve">., Mabaso, M., Mamba, T., Napier, C. and Mkhize-Kwitshana, Z. 2017. The Interaction between HIV and Intestinal Helminth Parasites Coinfection with Nutrition among Adults in KwaZulu-Natal, South Africa. </w:t>
      </w:r>
      <w:r w:rsidRPr="00E109F2">
        <w:rPr>
          <w:rFonts w:ascii="Arial" w:hAnsi="Arial" w:cs="Arial"/>
          <w:i/>
          <w:noProof/>
          <w:sz w:val="20"/>
          <w:szCs w:val="20"/>
        </w:rPr>
        <w:t xml:space="preserve">BioMed </w:t>
      </w:r>
      <w:r w:rsidR="000700E7">
        <w:rPr>
          <w:rFonts w:ascii="Arial" w:hAnsi="Arial" w:cs="Arial"/>
          <w:i/>
          <w:noProof/>
          <w:sz w:val="20"/>
          <w:szCs w:val="20"/>
        </w:rPr>
        <w:t>R</w:t>
      </w:r>
      <w:r w:rsidRPr="00E109F2">
        <w:rPr>
          <w:rFonts w:ascii="Arial" w:hAnsi="Arial" w:cs="Arial"/>
          <w:i/>
          <w:noProof/>
          <w:sz w:val="20"/>
          <w:szCs w:val="20"/>
        </w:rPr>
        <w:t xml:space="preserve">esearch </w:t>
      </w:r>
      <w:r w:rsidR="000700E7">
        <w:rPr>
          <w:rFonts w:ascii="Arial" w:hAnsi="Arial" w:cs="Arial"/>
          <w:i/>
          <w:noProof/>
          <w:sz w:val="20"/>
          <w:szCs w:val="20"/>
        </w:rPr>
        <w:t>I</w:t>
      </w:r>
      <w:r w:rsidRPr="00E109F2">
        <w:rPr>
          <w:rFonts w:ascii="Arial" w:hAnsi="Arial" w:cs="Arial"/>
          <w:i/>
          <w:noProof/>
          <w:sz w:val="20"/>
          <w:szCs w:val="20"/>
        </w:rPr>
        <w:t>nternational</w:t>
      </w:r>
      <w:r w:rsidRPr="00E109F2">
        <w:rPr>
          <w:rFonts w:ascii="Arial" w:hAnsi="Arial" w:cs="Arial"/>
          <w:noProof/>
          <w:sz w:val="20"/>
          <w:szCs w:val="20"/>
        </w:rPr>
        <w:t xml:space="preserve">, 2017 </w:t>
      </w:r>
    </w:p>
    <w:p w:rsidR="00E109F2" w:rsidRDefault="00E109F2" w:rsidP="00E109F2">
      <w:pPr>
        <w:rPr>
          <w:rFonts w:ascii="Arial" w:hAnsi="Arial" w:cs="Arial"/>
          <w:noProof/>
          <w:sz w:val="20"/>
          <w:szCs w:val="20"/>
        </w:rPr>
      </w:pPr>
    </w:p>
    <w:p w:rsidR="00E109F2" w:rsidRPr="00E109F2" w:rsidRDefault="00E109F2" w:rsidP="00E109F2">
      <w:pPr>
        <w:spacing w:line="240" w:lineRule="auto"/>
        <w:rPr>
          <w:rFonts w:ascii="Arial" w:hAnsi="Arial" w:cs="Arial"/>
          <w:noProof/>
          <w:sz w:val="20"/>
          <w:szCs w:val="20"/>
        </w:rPr>
      </w:pPr>
      <w:bookmarkStart w:id="1" w:name="_ENREF_3"/>
      <w:r w:rsidRPr="00E109F2">
        <w:rPr>
          <w:rFonts w:ascii="Arial" w:hAnsi="Arial" w:cs="Arial"/>
          <w:b/>
          <w:noProof/>
          <w:sz w:val="20"/>
          <w:szCs w:val="20"/>
        </w:rPr>
        <w:t>Mbatha, J. N.,</w:t>
      </w:r>
      <w:r w:rsidRPr="00E109F2">
        <w:rPr>
          <w:rFonts w:ascii="Arial" w:hAnsi="Arial" w:cs="Arial"/>
          <w:noProof/>
          <w:sz w:val="20"/>
          <w:szCs w:val="20"/>
        </w:rPr>
        <w:t xml:space="preserve"> Taylor, M., Kleppa, E., Lillebo, K., Galapaththi-Arachchige, H. N., Singh, D., Kjetland, E. F., Baay, M. F. and Mkhize-Kwitshana, Z. L. 2017. High-risk human papillomavirus types in HIV-infected and HIV-uninfected young women in KwaZulu-Natal, South Africa: implications for vaccination. </w:t>
      </w:r>
      <w:r w:rsidRPr="00E109F2">
        <w:rPr>
          <w:rFonts w:ascii="Arial" w:hAnsi="Arial" w:cs="Arial"/>
          <w:i/>
          <w:noProof/>
          <w:sz w:val="20"/>
          <w:szCs w:val="20"/>
        </w:rPr>
        <w:t>Infectious Diseases</w:t>
      </w:r>
      <w:r w:rsidRPr="00E109F2">
        <w:rPr>
          <w:rFonts w:ascii="Arial" w:hAnsi="Arial" w:cs="Arial"/>
          <w:noProof/>
          <w:sz w:val="20"/>
          <w:szCs w:val="20"/>
        </w:rPr>
        <w:t>, 49 (8): 601-608.</w:t>
      </w:r>
    </w:p>
    <w:bookmarkEnd w:id="1"/>
    <w:p w:rsidR="00E109F2" w:rsidRDefault="00E109F2" w:rsidP="00E109F2">
      <w:pPr>
        <w:spacing w:line="240" w:lineRule="auto"/>
        <w:rPr>
          <w:rFonts w:ascii="Arial" w:hAnsi="Arial" w:cs="Arial"/>
          <w:noProof/>
          <w:sz w:val="20"/>
          <w:szCs w:val="20"/>
        </w:rPr>
      </w:pPr>
    </w:p>
    <w:p w:rsidR="00E109F2" w:rsidRPr="00E109F2" w:rsidRDefault="00E109F2" w:rsidP="00E109F2">
      <w:pPr>
        <w:spacing w:line="240" w:lineRule="auto"/>
        <w:rPr>
          <w:rFonts w:ascii="Arial" w:hAnsi="Arial" w:cs="Arial"/>
          <w:noProof/>
          <w:sz w:val="20"/>
          <w:szCs w:val="20"/>
        </w:rPr>
      </w:pPr>
      <w:r w:rsidRPr="00E109F2">
        <w:rPr>
          <w:rFonts w:ascii="Arial" w:hAnsi="Arial" w:cs="Arial"/>
          <w:noProof/>
          <w:sz w:val="20"/>
          <w:szCs w:val="20"/>
        </w:rPr>
        <w:t xml:space="preserve">Malapermal, V., Botha, I., Krishna, S. B. N. and </w:t>
      </w:r>
      <w:r w:rsidRPr="00E109F2">
        <w:rPr>
          <w:rFonts w:ascii="Arial" w:hAnsi="Arial" w:cs="Arial"/>
          <w:b/>
          <w:noProof/>
          <w:sz w:val="20"/>
          <w:szCs w:val="20"/>
        </w:rPr>
        <w:t>Mbatha, J. N.</w:t>
      </w:r>
      <w:r w:rsidRPr="00E109F2">
        <w:rPr>
          <w:rFonts w:ascii="Arial" w:hAnsi="Arial" w:cs="Arial"/>
          <w:noProof/>
          <w:sz w:val="20"/>
          <w:szCs w:val="20"/>
        </w:rPr>
        <w:t xml:space="preserve"> 2017. Enhancing antidiabetic and antimicrobial performance of Ocimum basilicum, and Ocimum sanctum (L.) using silver nanoparticles. </w:t>
      </w:r>
      <w:r w:rsidRPr="00E109F2">
        <w:rPr>
          <w:rFonts w:ascii="Arial" w:hAnsi="Arial" w:cs="Arial"/>
          <w:i/>
          <w:noProof/>
          <w:sz w:val="20"/>
          <w:szCs w:val="20"/>
        </w:rPr>
        <w:t>Saudi Journal of Biological Sciences</w:t>
      </w:r>
      <w:r w:rsidRPr="00E109F2">
        <w:rPr>
          <w:rFonts w:ascii="Arial" w:hAnsi="Arial" w:cs="Arial"/>
          <w:noProof/>
          <w:sz w:val="20"/>
          <w:szCs w:val="20"/>
        </w:rPr>
        <w:t>, 24 (6): 1294-1305.</w:t>
      </w:r>
    </w:p>
    <w:p w:rsidR="00E109F2" w:rsidRDefault="00E109F2" w:rsidP="00E109F2">
      <w:pPr>
        <w:rPr>
          <w:rFonts w:ascii="Arial" w:hAnsi="Arial" w:cs="Arial"/>
          <w:b/>
        </w:rPr>
      </w:pPr>
    </w:p>
    <w:p w:rsidR="00E109F2" w:rsidRPr="00E109F2" w:rsidRDefault="00E109F2" w:rsidP="00E109F2">
      <w:pPr>
        <w:rPr>
          <w:rFonts w:ascii="Arial" w:hAnsi="Arial" w:cs="Arial"/>
          <w:b/>
        </w:rPr>
      </w:pPr>
      <w:r w:rsidRPr="00E109F2">
        <w:rPr>
          <w:rFonts w:ascii="Arial" w:hAnsi="Arial" w:cs="Arial"/>
          <w:b/>
        </w:rPr>
        <w:t>2016</w:t>
      </w:r>
    </w:p>
    <w:p w:rsidR="00E109F2" w:rsidRPr="00E109F2" w:rsidRDefault="00E109F2" w:rsidP="00E109F2">
      <w:pPr>
        <w:spacing w:after="0" w:line="240" w:lineRule="auto"/>
        <w:jc w:val="both"/>
        <w:rPr>
          <w:rFonts w:ascii="Arial" w:eastAsia="Calibri" w:hAnsi="Arial" w:cs="Arial"/>
          <w:sz w:val="20"/>
          <w:szCs w:val="20"/>
        </w:rPr>
      </w:pPr>
    </w:p>
    <w:p w:rsidR="0074695C" w:rsidRPr="00E109F2" w:rsidRDefault="0074695C" w:rsidP="00E109F2">
      <w:pPr>
        <w:rPr>
          <w:rFonts w:ascii="Arial" w:eastAsia="Calibri" w:hAnsi="Arial" w:cs="Arial"/>
          <w:sz w:val="20"/>
          <w:szCs w:val="20"/>
        </w:rPr>
      </w:pPr>
      <w:r w:rsidRPr="00E109F2">
        <w:rPr>
          <w:rFonts w:ascii="Arial" w:eastAsia="Calibri" w:hAnsi="Arial" w:cs="Arial"/>
          <w:b/>
          <w:bCs/>
          <w:sz w:val="20"/>
          <w:szCs w:val="20"/>
        </w:rPr>
        <w:t>Prakaschandra DR</w:t>
      </w:r>
      <w:r w:rsidRPr="00E109F2">
        <w:rPr>
          <w:rFonts w:ascii="Arial" w:eastAsia="Calibri" w:hAnsi="Arial" w:cs="Arial"/>
          <w:sz w:val="20"/>
          <w:szCs w:val="20"/>
        </w:rPr>
        <w:t xml:space="preserve">, Gordon M &amp; Naidoo DP. Are common polymorphisms of the Lipoprotein Lipase and Human Paraoxonase-1 Genes Associated with the metabolic syndrome in South African Asian Indians? J </w:t>
      </w:r>
      <w:proofErr w:type="spellStart"/>
      <w:r w:rsidRPr="00E109F2">
        <w:rPr>
          <w:rFonts w:ascii="Arial" w:eastAsia="Calibri" w:hAnsi="Arial" w:cs="Arial"/>
          <w:sz w:val="20"/>
          <w:szCs w:val="20"/>
        </w:rPr>
        <w:t>Clin</w:t>
      </w:r>
      <w:proofErr w:type="spellEnd"/>
      <w:r w:rsidRPr="00E109F2">
        <w:rPr>
          <w:rFonts w:ascii="Arial" w:eastAsia="Calibri" w:hAnsi="Arial" w:cs="Arial"/>
          <w:sz w:val="20"/>
          <w:szCs w:val="20"/>
        </w:rPr>
        <w:t xml:space="preserve"> </w:t>
      </w:r>
      <w:proofErr w:type="spellStart"/>
      <w:r w:rsidRPr="00E109F2">
        <w:rPr>
          <w:rFonts w:ascii="Arial" w:eastAsia="Calibri" w:hAnsi="Arial" w:cs="Arial"/>
          <w:sz w:val="20"/>
          <w:szCs w:val="20"/>
        </w:rPr>
        <w:t>Exp</w:t>
      </w:r>
      <w:proofErr w:type="spellEnd"/>
      <w:r w:rsidRPr="00E109F2">
        <w:rPr>
          <w:rFonts w:ascii="Arial" w:eastAsia="Calibri" w:hAnsi="Arial" w:cs="Arial"/>
          <w:sz w:val="20"/>
          <w:szCs w:val="20"/>
        </w:rPr>
        <w:t xml:space="preserve"> </w:t>
      </w:r>
      <w:proofErr w:type="spellStart"/>
      <w:r w:rsidRPr="00E109F2">
        <w:rPr>
          <w:rFonts w:ascii="Arial" w:eastAsia="Calibri" w:hAnsi="Arial" w:cs="Arial"/>
          <w:sz w:val="20"/>
          <w:szCs w:val="20"/>
        </w:rPr>
        <w:t>Cardiolog</w:t>
      </w:r>
      <w:proofErr w:type="spellEnd"/>
      <w:r w:rsidRPr="00E109F2">
        <w:rPr>
          <w:rFonts w:ascii="Arial" w:eastAsia="Calibri" w:hAnsi="Arial" w:cs="Arial"/>
          <w:sz w:val="20"/>
          <w:szCs w:val="20"/>
        </w:rPr>
        <w:t xml:space="preserve"> 2016</w:t>
      </w:r>
      <w:proofErr w:type="gramStart"/>
      <w:r w:rsidRPr="00E109F2">
        <w:rPr>
          <w:rFonts w:ascii="Arial" w:eastAsia="Calibri" w:hAnsi="Arial" w:cs="Arial"/>
          <w:sz w:val="20"/>
          <w:szCs w:val="20"/>
        </w:rPr>
        <w:t>;7</w:t>
      </w:r>
      <w:proofErr w:type="gramEnd"/>
      <w:r w:rsidRPr="00E109F2">
        <w:rPr>
          <w:rFonts w:ascii="Arial" w:eastAsia="Calibri" w:hAnsi="Arial" w:cs="Arial"/>
          <w:sz w:val="20"/>
          <w:szCs w:val="20"/>
        </w:rPr>
        <w:t xml:space="preserve"> (6):452 </w:t>
      </w:r>
    </w:p>
    <w:p w:rsidR="001563B7" w:rsidRPr="0074695C" w:rsidRDefault="001563B7" w:rsidP="001563B7">
      <w:pPr>
        <w:spacing w:after="0" w:line="240" w:lineRule="auto"/>
        <w:ind w:left="720"/>
        <w:jc w:val="both"/>
        <w:rPr>
          <w:rFonts w:ascii="Arial" w:eastAsia="Calibri" w:hAnsi="Arial" w:cs="Arial"/>
          <w:sz w:val="20"/>
          <w:szCs w:val="20"/>
        </w:rPr>
      </w:pPr>
    </w:p>
    <w:p w:rsidR="0074695C" w:rsidRPr="001563B7" w:rsidRDefault="0074695C" w:rsidP="00E109F2">
      <w:pPr>
        <w:spacing w:after="0" w:line="240" w:lineRule="auto"/>
        <w:jc w:val="both"/>
        <w:rPr>
          <w:rFonts w:ascii="Arial" w:eastAsia="Calibri" w:hAnsi="Arial" w:cs="Arial"/>
          <w:sz w:val="20"/>
          <w:szCs w:val="20"/>
        </w:rPr>
      </w:pPr>
      <w:r w:rsidRPr="0074695C">
        <w:rPr>
          <w:rFonts w:ascii="Arial" w:eastAsia="Calibri" w:hAnsi="Arial" w:cs="Arial"/>
          <w:sz w:val="20"/>
          <w:szCs w:val="20"/>
        </w:rPr>
        <w:t xml:space="preserve">Meyer R, Van </w:t>
      </w:r>
      <w:proofErr w:type="spellStart"/>
      <w:r w:rsidRPr="0074695C">
        <w:rPr>
          <w:rFonts w:ascii="Arial" w:eastAsia="Calibri" w:hAnsi="Arial" w:cs="Arial"/>
          <w:sz w:val="20"/>
          <w:szCs w:val="20"/>
        </w:rPr>
        <w:t>Schalkwyk</w:t>
      </w:r>
      <w:proofErr w:type="spellEnd"/>
      <w:r w:rsidRPr="0074695C">
        <w:rPr>
          <w:rFonts w:ascii="Arial" w:eastAsia="Calibri" w:hAnsi="Arial" w:cs="Arial"/>
          <w:sz w:val="20"/>
          <w:szCs w:val="20"/>
        </w:rPr>
        <w:t xml:space="preserve"> SC, </w:t>
      </w:r>
      <w:r w:rsidRPr="0074695C">
        <w:rPr>
          <w:rFonts w:ascii="Arial" w:eastAsia="Calibri" w:hAnsi="Arial" w:cs="Arial"/>
          <w:b/>
          <w:bCs/>
          <w:sz w:val="20"/>
          <w:szCs w:val="20"/>
        </w:rPr>
        <w:t>Prakaschandra R</w:t>
      </w:r>
      <w:r w:rsidRPr="0074695C">
        <w:rPr>
          <w:rFonts w:ascii="Arial" w:eastAsia="Calibri" w:hAnsi="Arial" w:cs="Arial"/>
          <w:sz w:val="20"/>
          <w:szCs w:val="20"/>
        </w:rPr>
        <w:t xml:space="preserve">. The operating room as a clinical learning environment: An exploratory study. </w:t>
      </w:r>
      <w:r w:rsidRPr="000700E7">
        <w:rPr>
          <w:rFonts w:ascii="Arial" w:eastAsia="Calibri" w:hAnsi="Arial" w:cs="Arial"/>
          <w:i/>
          <w:sz w:val="20"/>
          <w:szCs w:val="20"/>
        </w:rPr>
        <w:t>Nurse Education in Practice</w:t>
      </w:r>
      <w:r w:rsidRPr="0074695C">
        <w:rPr>
          <w:rFonts w:ascii="Arial" w:eastAsia="Calibri" w:hAnsi="Arial" w:cs="Arial"/>
          <w:b/>
          <w:bCs/>
          <w:sz w:val="20"/>
          <w:szCs w:val="20"/>
        </w:rPr>
        <w:t xml:space="preserve"> </w:t>
      </w:r>
      <w:r w:rsidRPr="0074695C">
        <w:rPr>
          <w:rFonts w:ascii="Arial" w:eastAsia="Calibri" w:hAnsi="Arial" w:cs="Arial"/>
          <w:bCs/>
          <w:sz w:val="20"/>
          <w:szCs w:val="20"/>
        </w:rPr>
        <w:t>2016(18):60-72</w:t>
      </w:r>
    </w:p>
    <w:p w:rsidR="001563B7" w:rsidRPr="0074695C" w:rsidRDefault="001563B7" w:rsidP="001563B7">
      <w:pPr>
        <w:spacing w:after="0" w:line="240" w:lineRule="auto"/>
        <w:ind w:left="720"/>
        <w:jc w:val="both"/>
        <w:rPr>
          <w:rFonts w:ascii="Arial" w:eastAsia="Calibri" w:hAnsi="Arial" w:cs="Arial"/>
          <w:sz w:val="20"/>
          <w:szCs w:val="20"/>
        </w:rPr>
      </w:pPr>
    </w:p>
    <w:p w:rsidR="0074695C" w:rsidRDefault="0074695C" w:rsidP="00E109F2">
      <w:pPr>
        <w:spacing w:after="0" w:line="240" w:lineRule="auto"/>
        <w:jc w:val="both"/>
        <w:rPr>
          <w:rFonts w:ascii="Arial" w:eastAsia="Calibri" w:hAnsi="Arial" w:cs="Arial"/>
          <w:sz w:val="20"/>
          <w:szCs w:val="20"/>
        </w:rPr>
      </w:pPr>
      <w:r w:rsidRPr="0074695C">
        <w:rPr>
          <w:rFonts w:ascii="Arial" w:eastAsia="Calibri" w:hAnsi="Arial" w:cs="Arial"/>
          <w:b/>
          <w:bCs/>
          <w:sz w:val="20"/>
          <w:szCs w:val="20"/>
        </w:rPr>
        <w:t>Prakaschandra DR</w:t>
      </w:r>
      <w:r w:rsidRPr="0074695C">
        <w:rPr>
          <w:rFonts w:ascii="Arial" w:eastAsia="Calibri" w:hAnsi="Arial" w:cs="Arial"/>
          <w:sz w:val="20"/>
          <w:szCs w:val="20"/>
        </w:rPr>
        <w:t xml:space="preserve">, </w:t>
      </w:r>
      <w:proofErr w:type="spellStart"/>
      <w:r w:rsidRPr="0074695C">
        <w:rPr>
          <w:rFonts w:ascii="Arial" w:eastAsia="Calibri" w:hAnsi="Arial" w:cs="Arial"/>
          <w:sz w:val="20"/>
          <w:szCs w:val="20"/>
        </w:rPr>
        <w:t>Esterhuizen</w:t>
      </w:r>
      <w:proofErr w:type="spellEnd"/>
      <w:r w:rsidRPr="0074695C">
        <w:rPr>
          <w:rFonts w:ascii="Arial" w:eastAsia="Calibri" w:hAnsi="Arial" w:cs="Arial"/>
          <w:sz w:val="20"/>
          <w:szCs w:val="20"/>
        </w:rPr>
        <w:t xml:space="preserve"> T, Motala AA, </w:t>
      </w:r>
      <w:proofErr w:type="spellStart"/>
      <w:r w:rsidRPr="0074695C">
        <w:rPr>
          <w:rFonts w:ascii="Arial" w:eastAsia="Calibri" w:hAnsi="Arial" w:cs="Arial"/>
          <w:sz w:val="20"/>
          <w:szCs w:val="20"/>
        </w:rPr>
        <w:t>Gathiram</w:t>
      </w:r>
      <w:proofErr w:type="spellEnd"/>
      <w:r w:rsidRPr="0074695C">
        <w:rPr>
          <w:rFonts w:ascii="Arial" w:eastAsia="Calibri" w:hAnsi="Arial" w:cs="Arial"/>
          <w:sz w:val="20"/>
          <w:szCs w:val="20"/>
        </w:rPr>
        <w:t xml:space="preserve"> P, Naidoo DP. High prevalence of cardiovascular risk factors in Durban South African Indians: The Phoenix Lifestyle Project. </w:t>
      </w:r>
      <w:r w:rsidRPr="000700E7">
        <w:rPr>
          <w:rFonts w:ascii="Arial" w:eastAsia="Calibri" w:hAnsi="Arial" w:cs="Arial"/>
          <w:i/>
          <w:sz w:val="20"/>
          <w:szCs w:val="20"/>
        </w:rPr>
        <w:t>South African Med</w:t>
      </w:r>
      <w:r w:rsidR="000700E7" w:rsidRPr="000700E7">
        <w:rPr>
          <w:rFonts w:ascii="Arial" w:eastAsia="Calibri" w:hAnsi="Arial" w:cs="Arial"/>
          <w:i/>
          <w:sz w:val="20"/>
          <w:szCs w:val="20"/>
        </w:rPr>
        <w:t>ical</w:t>
      </w:r>
      <w:r w:rsidRPr="000700E7">
        <w:rPr>
          <w:rFonts w:ascii="Arial" w:eastAsia="Calibri" w:hAnsi="Arial" w:cs="Arial"/>
          <w:i/>
          <w:sz w:val="20"/>
          <w:szCs w:val="20"/>
        </w:rPr>
        <w:t xml:space="preserve"> Journ</w:t>
      </w:r>
      <w:r w:rsidR="000700E7" w:rsidRPr="000700E7">
        <w:rPr>
          <w:rFonts w:ascii="Arial" w:eastAsia="Calibri" w:hAnsi="Arial" w:cs="Arial"/>
          <w:i/>
          <w:sz w:val="20"/>
          <w:szCs w:val="20"/>
        </w:rPr>
        <w:t>al</w:t>
      </w:r>
      <w:r w:rsidRPr="0074695C">
        <w:rPr>
          <w:rFonts w:ascii="Arial" w:eastAsia="Calibri" w:hAnsi="Arial" w:cs="Arial"/>
          <w:sz w:val="20"/>
          <w:szCs w:val="20"/>
        </w:rPr>
        <w:t xml:space="preserve"> 2016; 106(3):284-289</w:t>
      </w:r>
    </w:p>
    <w:p w:rsidR="001563B7" w:rsidRDefault="001563B7" w:rsidP="001563B7">
      <w:pPr>
        <w:pStyle w:val="ListParagraph"/>
        <w:rPr>
          <w:rFonts w:ascii="Arial" w:eastAsia="Calibri" w:hAnsi="Arial" w:cs="Arial"/>
        </w:rPr>
      </w:pPr>
    </w:p>
    <w:p w:rsidR="001563B7" w:rsidRPr="0074695C" w:rsidRDefault="001563B7" w:rsidP="001563B7">
      <w:pPr>
        <w:spacing w:after="0" w:line="240" w:lineRule="auto"/>
        <w:ind w:left="720"/>
        <w:jc w:val="both"/>
        <w:rPr>
          <w:rFonts w:ascii="Arial" w:eastAsia="Calibri" w:hAnsi="Arial" w:cs="Arial"/>
          <w:sz w:val="20"/>
          <w:szCs w:val="20"/>
        </w:rPr>
      </w:pPr>
    </w:p>
    <w:p w:rsidR="0074695C" w:rsidRDefault="0074695C" w:rsidP="00E109F2">
      <w:pPr>
        <w:spacing w:after="0" w:line="240" w:lineRule="auto"/>
        <w:jc w:val="both"/>
        <w:rPr>
          <w:rFonts w:ascii="Arial" w:eastAsia="Calibri" w:hAnsi="Arial" w:cs="Arial"/>
          <w:sz w:val="20"/>
          <w:szCs w:val="20"/>
        </w:rPr>
      </w:pPr>
      <w:r w:rsidRPr="0074695C">
        <w:rPr>
          <w:rFonts w:ascii="Arial" w:eastAsia="Calibri" w:hAnsi="Arial" w:cs="Arial"/>
          <w:b/>
          <w:sz w:val="20"/>
          <w:szCs w:val="20"/>
        </w:rPr>
        <w:t>Prakaschandra R</w:t>
      </w:r>
      <w:r w:rsidRPr="0074695C">
        <w:rPr>
          <w:rFonts w:ascii="Arial" w:eastAsia="Calibri" w:hAnsi="Arial" w:cs="Arial"/>
          <w:sz w:val="20"/>
          <w:szCs w:val="20"/>
        </w:rPr>
        <w:t xml:space="preserve"> &amp; Naidoo DP. Increased waist circumference is the main driver for the development of the metabolic syndrome in South African Asian Indians. </w:t>
      </w:r>
      <w:proofErr w:type="spellStart"/>
      <w:r w:rsidRPr="0074695C">
        <w:rPr>
          <w:rFonts w:ascii="Arial" w:eastAsia="Calibri" w:hAnsi="Arial" w:cs="Arial"/>
          <w:sz w:val="20"/>
          <w:szCs w:val="20"/>
        </w:rPr>
        <w:t>Diab</w:t>
      </w:r>
      <w:proofErr w:type="spellEnd"/>
      <w:r w:rsidRPr="0074695C">
        <w:rPr>
          <w:rFonts w:ascii="Arial" w:eastAsia="Calibri" w:hAnsi="Arial" w:cs="Arial"/>
          <w:sz w:val="20"/>
          <w:szCs w:val="20"/>
        </w:rPr>
        <w:t xml:space="preserve"> Met </w:t>
      </w:r>
      <w:proofErr w:type="spellStart"/>
      <w:r w:rsidRPr="0074695C">
        <w:rPr>
          <w:rFonts w:ascii="Arial" w:eastAsia="Calibri" w:hAnsi="Arial" w:cs="Arial"/>
          <w:sz w:val="20"/>
          <w:szCs w:val="20"/>
        </w:rPr>
        <w:t>Syndr</w:t>
      </w:r>
      <w:proofErr w:type="spellEnd"/>
      <w:r w:rsidRPr="0074695C">
        <w:rPr>
          <w:rFonts w:ascii="Arial" w:eastAsia="Calibri" w:hAnsi="Arial" w:cs="Arial"/>
          <w:sz w:val="20"/>
          <w:szCs w:val="20"/>
        </w:rPr>
        <w:t xml:space="preserve">: </w:t>
      </w:r>
      <w:proofErr w:type="spellStart"/>
      <w:r w:rsidRPr="0074695C">
        <w:rPr>
          <w:rFonts w:ascii="Arial" w:eastAsia="Calibri" w:hAnsi="Arial" w:cs="Arial"/>
          <w:sz w:val="20"/>
          <w:szCs w:val="20"/>
        </w:rPr>
        <w:t>Clin</w:t>
      </w:r>
      <w:proofErr w:type="spellEnd"/>
      <w:r w:rsidRPr="0074695C">
        <w:rPr>
          <w:rFonts w:ascii="Arial" w:eastAsia="Calibri" w:hAnsi="Arial" w:cs="Arial"/>
          <w:sz w:val="20"/>
          <w:szCs w:val="20"/>
        </w:rPr>
        <w:t xml:space="preserve"> Res Rev (2016). </w:t>
      </w:r>
      <w:hyperlink r:id="rId5" w:history="1">
        <w:r w:rsidR="001563B7" w:rsidRPr="00486509">
          <w:rPr>
            <w:rStyle w:val="Hyperlink"/>
            <w:rFonts w:ascii="Arial" w:eastAsia="Calibri" w:hAnsi="Arial" w:cs="Arial"/>
            <w:sz w:val="20"/>
            <w:szCs w:val="20"/>
          </w:rPr>
          <w:t>http://dx.doi.org/10.1016/j.dsx.2016.12.011</w:t>
        </w:r>
      </w:hyperlink>
    </w:p>
    <w:p w:rsidR="001563B7" w:rsidRPr="0074695C" w:rsidRDefault="001563B7" w:rsidP="001563B7">
      <w:pPr>
        <w:spacing w:after="0" w:line="240" w:lineRule="auto"/>
        <w:ind w:left="720"/>
        <w:jc w:val="both"/>
        <w:rPr>
          <w:rFonts w:ascii="Arial" w:eastAsia="Calibri" w:hAnsi="Arial" w:cs="Arial"/>
          <w:sz w:val="20"/>
          <w:szCs w:val="20"/>
        </w:rPr>
      </w:pPr>
    </w:p>
    <w:p w:rsidR="0074695C" w:rsidRPr="001563B7" w:rsidRDefault="0074695C" w:rsidP="00E109F2">
      <w:pPr>
        <w:spacing w:after="0" w:line="240" w:lineRule="auto"/>
        <w:jc w:val="both"/>
        <w:rPr>
          <w:rFonts w:ascii="Arial" w:eastAsia="Calibri" w:hAnsi="Arial" w:cs="Arial"/>
          <w:color w:val="000000" w:themeColor="text1"/>
          <w:sz w:val="20"/>
          <w:szCs w:val="20"/>
        </w:rPr>
      </w:pPr>
      <w:r w:rsidRPr="001563B7">
        <w:rPr>
          <w:rFonts w:ascii="Arial" w:eastAsia="Calibri" w:hAnsi="Arial" w:cs="Arial"/>
          <w:b/>
          <w:color w:val="000000" w:themeColor="text1"/>
          <w:sz w:val="20"/>
          <w:szCs w:val="20"/>
        </w:rPr>
        <w:t>Prakaschandra R</w:t>
      </w:r>
      <w:r w:rsidRPr="001563B7">
        <w:rPr>
          <w:rFonts w:ascii="Arial" w:eastAsia="Calibri" w:hAnsi="Arial" w:cs="Arial"/>
          <w:color w:val="000000" w:themeColor="text1"/>
          <w:sz w:val="20"/>
          <w:szCs w:val="20"/>
        </w:rPr>
        <w:t xml:space="preserve">. Type two diabetes mellitus: an overview of prevalence, pathogenesis, complications and treatment options. </w:t>
      </w:r>
      <w:r w:rsidRPr="000700E7">
        <w:rPr>
          <w:rFonts w:ascii="Arial" w:eastAsia="Calibri" w:hAnsi="Arial" w:cs="Arial"/>
          <w:i/>
          <w:color w:val="000000" w:themeColor="text1"/>
          <w:sz w:val="20"/>
          <w:szCs w:val="20"/>
        </w:rPr>
        <w:t>Medical Technology</w:t>
      </w:r>
      <w:r w:rsidRPr="001563B7">
        <w:rPr>
          <w:rFonts w:ascii="Arial" w:eastAsia="Calibri" w:hAnsi="Arial" w:cs="Arial"/>
          <w:color w:val="000000" w:themeColor="text1"/>
          <w:sz w:val="20"/>
          <w:szCs w:val="20"/>
        </w:rPr>
        <w:t xml:space="preserve"> 2016; 30(2): 17-21.</w:t>
      </w:r>
    </w:p>
    <w:p w:rsidR="001563B7" w:rsidRPr="001563B7" w:rsidRDefault="001563B7" w:rsidP="001563B7">
      <w:pPr>
        <w:pStyle w:val="ListParagraph"/>
        <w:rPr>
          <w:rFonts w:ascii="Arial" w:eastAsia="Calibri" w:hAnsi="Arial" w:cs="Arial"/>
          <w:color w:val="000000" w:themeColor="text1"/>
        </w:rPr>
      </w:pPr>
    </w:p>
    <w:p w:rsidR="001563B7" w:rsidRPr="001563B7" w:rsidRDefault="0074695C" w:rsidP="00E109F2">
      <w:pPr>
        <w:spacing w:after="0" w:line="240" w:lineRule="auto"/>
        <w:jc w:val="both"/>
        <w:rPr>
          <w:rFonts w:ascii="Arial" w:hAnsi="Arial" w:cs="Arial"/>
          <w:color w:val="000000" w:themeColor="text1"/>
        </w:rPr>
      </w:pPr>
      <w:r w:rsidRPr="001563B7">
        <w:rPr>
          <w:rFonts w:ascii="Arial" w:eastAsia="Calibri" w:hAnsi="Arial" w:cs="Arial"/>
          <w:b/>
          <w:color w:val="000000" w:themeColor="text1"/>
          <w:sz w:val="20"/>
          <w:szCs w:val="20"/>
        </w:rPr>
        <w:t>Prakaschandra DR</w:t>
      </w:r>
      <w:r w:rsidRPr="001563B7">
        <w:rPr>
          <w:rFonts w:ascii="Arial" w:eastAsia="Calibri" w:hAnsi="Arial" w:cs="Arial"/>
          <w:color w:val="000000" w:themeColor="text1"/>
          <w:sz w:val="20"/>
          <w:szCs w:val="20"/>
        </w:rPr>
        <w:t xml:space="preserve"> &amp; Naidoo DP. Glycaemic control profile in diabetic patients: A sub-analysis of the Phoenix Lifestyle Project. EMBJ 2016; 11(05):33-39.</w:t>
      </w:r>
      <w:r w:rsidR="001563B7" w:rsidRPr="001563B7">
        <w:rPr>
          <w:rFonts w:ascii="Arial" w:eastAsia="Calibri" w:hAnsi="Arial" w:cs="Arial"/>
          <w:color w:val="000000" w:themeColor="text1"/>
          <w:sz w:val="20"/>
          <w:szCs w:val="20"/>
        </w:rPr>
        <w:t xml:space="preserve"> </w:t>
      </w:r>
      <w:r w:rsidR="001563B7" w:rsidRPr="001563B7">
        <w:rPr>
          <w:rFonts w:ascii="Arial" w:hAnsi="Arial" w:cs="Arial"/>
          <w:color w:val="000000" w:themeColor="text1"/>
          <w:sz w:val="20"/>
          <w:szCs w:val="20"/>
        </w:rPr>
        <w:t>2016</w:t>
      </w:r>
    </w:p>
    <w:p w:rsidR="001563B7" w:rsidRPr="001563B7" w:rsidRDefault="001563B7" w:rsidP="001563B7">
      <w:pPr>
        <w:pStyle w:val="ListParagraph"/>
        <w:rPr>
          <w:rFonts w:ascii="Arial" w:hAnsi="Arial" w:cs="Arial"/>
          <w:color w:val="000000" w:themeColor="text1"/>
        </w:rPr>
      </w:pPr>
    </w:p>
    <w:p w:rsidR="001563B7" w:rsidRPr="00E109F2" w:rsidRDefault="001563B7" w:rsidP="00E109F2">
      <w:pPr>
        <w:rPr>
          <w:rFonts w:ascii="Arial" w:hAnsi="Arial" w:cs="Arial"/>
          <w:noProof/>
          <w:color w:val="000000" w:themeColor="text1"/>
          <w:sz w:val="20"/>
          <w:szCs w:val="20"/>
        </w:rPr>
      </w:pPr>
      <w:bookmarkStart w:id="2" w:name="_ENREF_4"/>
      <w:r w:rsidRPr="00E109F2">
        <w:rPr>
          <w:rFonts w:ascii="Arial" w:hAnsi="Arial" w:cs="Arial"/>
          <w:b/>
          <w:noProof/>
          <w:color w:val="000000" w:themeColor="text1"/>
          <w:sz w:val="20"/>
          <w:szCs w:val="20"/>
        </w:rPr>
        <w:t>Pillay, P</w:t>
      </w:r>
      <w:r w:rsidRPr="00E109F2">
        <w:rPr>
          <w:rFonts w:ascii="Arial" w:hAnsi="Arial" w:cs="Arial"/>
          <w:noProof/>
          <w:color w:val="000000" w:themeColor="text1"/>
          <w:sz w:val="20"/>
          <w:szCs w:val="20"/>
        </w:rPr>
        <w:t xml:space="preserve">., van Lieshout, L., Taylor, M., Sebitloane, M., Zulu, S. G., Kleppa, E., Roald, B. and Kjetland, E. F. 2016. Cervical cytology as a diagnostic tool for female genital schistosomiasis: Correlation to cervical atypia and Schistosoma polymerase chain reaction. </w:t>
      </w:r>
      <w:r w:rsidRPr="00E109F2">
        <w:rPr>
          <w:rFonts w:ascii="Arial" w:hAnsi="Arial" w:cs="Arial"/>
          <w:i/>
          <w:noProof/>
          <w:color w:val="000000" w:themeColor="text1"/>
          <w:sz w:val="20"/>
          <w:szCs w:val="20"/>
        </w:rPr>
        <w:t>Cytojournal</w:t>
      </w:r>
      <w:r w:rsidRPr="00E109F2">
        <w:rPr>
          <w:rFonts w:ascii="Arial" w:hAnsi="Arial" w:cs="Arial"/>
          <w:noProof/>
          <w:color w:val="000000" w:themeColor="text1"/>
          <w:sz w:val="20"/>
          <w:szCs w:val="20"/>
        </w:rPr>
        <w:t>, 13 (1): 10.</w:t>
      </w:r>
    </w:p>
    <w:p w:rsidR="001563B7" w:rsidRPr="00E109F2" w:rsidRDefault="001563B7" w:rsidP="001563B7">
      <w:pPr>
        <w:pStyle w:val="ListParagraph"/>
        <w:rPr>
          <w:rFonts w:ascii="Arial" w:hAnsi="Arial" w:cs="Arial"/>
          <w:noProof/>
          <w:color w:val="000000" w:themeColor="text1"/>
        </w:rPr>
      </w:pPr>
    </w:p>
    <w:p w:rsidR="001563B7" w:rsidRPr="00E109F2" w:rsidRDefault="001563B7" w:rsidP="001563B7">
      <w:pPr>
        <w:pStyle w:val="ListParagraph"/>
        <w:rPr>
          <w:rFonts w:ascii="Arial" w:hAnsi="Arial" w:cs="Arial"/>
          <w:noProof/>
          <w:color w:val="000000" w:themeColor="text1"/>
        </w:rPr>
      </w:pPr>
    </w:p>
    <w:bookmarkEnd w:id="2"/>
    <w:p w:rsidR="001563B7" w:rsidRPr="00E109F2" w:rsidRDefault="001563B7" w:rsidP="00E109F2">
      <w:pPr>
        <w:rPr>
          <w:rFonts w:ascii="Arial" w:hAnsi="Arial" w:cs="Arial"/>
          <w:noProof/>
          <w:color w:val="000000" w:themeColor="text1"/>
          <w:sz w:val="20"/>
          <w:szCs w:val="20"/>
        </w:rPr>
      </w:pPr>
      <w:r w:rsidRPr="00E109F2">
        <w:rPr>
          <w:rFonts w:ascii="Arial" w:hAnsi="Arial" w:cs="Arial"/>
          <w:noProof/>
          <w:color w:val="000000" w:themeColor="text1"/>
          <w:sz w:val="20"/>
          <w:szCs w:val="20"/>
        </w:rPr>
        <w:t xml:space="preserve">Holmen, S., Galappaththi-Arachchige, H. N., Kleppa, E., </w:t>
      </w:r>
      <w:r w:rsidRPr="00E109F2">
        <w:rPr>
          <w:rFonts w:ascii="Arial" w:hAnsi="Arial" w:cs="Arial"/>
          <w:b/>
          <w:noProof/>
          <w:color w:val="000000" w:themeColor="text1"/>
          <w:sz w:val="20"/>
          <w:szCs w:val="20"/>
        </w:rPr>
        <w:t>Pillay, P</w:t>
      </w:r>
      <w:r w:rsidRPr="00E109F2">
        <w:rPr>
          <w:rFonts w:ascii="Arial" w:hAnsi="Arial" w:cs="Arial"/>
          <w:noProof/>
          <w:color w:val="000000" w:themeColor="text1"/>
          <w:sz w:val="20"/>
          <w:szCs w:val="20"/>
        </w:rPr>
        <w:t xml:space="preserve">., Naicker, T., Taylor, M., Onsrud, M., Kjetland, E. F. and Albregtsen, F. 2016. Characteristics of blood vessels in female genital schistosomiasis: Paving the way for objective diagnostics at the point of care. </w:t>
      </w:r>
      <w:r w:rsidRPr="00E109F2">
        <w:rPr>
          <w:rFonts w:ascii="Arial" w:hAnsi="Arial" w:cs="Arial"/>
          <w:i/>
          <w:noProof/>
          <w:color w:val="000000" w:themeColor="text1"/>
          <w:sz w:val="20"/>
          <w:szCs w:val="20"/>
        </w:rPr>
        <w:t>PLoS Negl</w:t>
      </w:r>
      <w:r w:rsidR="000700E7">
        <w:rPr>
          <w:rFonts w:ascii="Arial" w:hAnsi="Arial" w:cs="Arial"/>
          <w:i/>
          <w:noProof/>
          <w:color w:val="000000" w:themeColor="text1"/>
          <w:sz w:val="20"/>
          <w:szCs w:val="20"/>
        </w:rPr>
        <w:t>ected</w:t>
      </w:r>
      <w:r w:rsidRPr="00E109F2">
        <w:rPr>
          <w:rFonts w:ascii="Arial" w:hAnsi="Arial" w:cs="Arial"/>
          <w:i/>
          <w:noProof/>
          <w:color w:val="000000" w:themeColor="text1"/>
          <w:sz w:val="20"/>
          <w:szCs w:val="20"/>
        </w:rPr>
        <w:t xml:space="preserve"> Trop</w:t>
      </w:r>
      <w:r w:rsidR="000700E7">
        <w:rPr>
          <w:rFonts w:ascii="Arial" w:hAnsi="Arial" w:cs="Arial"/>
          <w:i/>
          <w:noProof/>
          <w:color w:val="000000" w:themeColor="text1"/>
          <w:sz w:val="20"/>
          <w:szCs w:val="20"/>
        </w:rPr>
        <w:t>ical</w:t>
      </w:r>
      <w:r w:rsidRPr="00E109F2">
        <w:rPr>
          <w:rFonts w:ascii="Arial" w:hAnsi="Arial" w:cs="Arial"/>
          <w:i/>
          <w:noProof/>
          <w:color w:val="000000" w:themeColor="text1"/>
          <w:sz w:val="20"/>
          <w:szCs w:val="20"/>
        </w:rPr>
        <w:t xml:space="preserve"> Dis</w:t>
      </w:r>
      <w:r w:rsidR="000700E7">
        <w:rPr>
          <w:rFonts w:ascii="Arial" w:hAnsi="Arial" w:cs="Arial"/>
          <w:i/>
          <w:noProof/>
          <w:color w:val="000000" w:themeColor="text1"/>
          <w:sz w:val="20"/>
          <w:szCs w:val="20"/>
        </w:rPr>
        <w:t>eases</w:t>
      </w:r>
      <w:r w:rsidRPr="00E109F2">
        <w:rPr>
          <w:rFonts w:ascii="Arial" w:hAnsi="Arial" w:cs="Arial"/>
          <w:noProof/>
          <w:color w:val="000000" w:themeColor="text1"/>
          <w:sz w:val="20"/>
          <w:szCs w:val="20"/>
        </w:rPr>
        <w:t>, 10 (4): e0004628.</w:t>
      </w:r>
    </w:p>
    <w:p w:rsidR="001563B7" w:rsidRPr="001563B7" w:rsidRDefault="001563B7" w:rsidP="001563B7">
      <w:pPr>
        <w:spacing w:after="0" w:line="240" w:lineRule="auto"/>
        <w:ind w:left="720"/>
        <w:jc w:val="both"/>
        <w:rPr>
          <w:rFonts w:ascii="Arial" w:hAnsi="Arial" w:cs="Arial"/>
          <w:color w:val="000000" w:themeColor="text1"/>
        </w:rPr>
      </w:pPr>
    </w:p>
    <w:p w:rsidR="001563B7" w:rsidRDefault="001563B7" w:rsidP="000E6DF7">
      <w:pPr>
        <w:shd w:val="clear" w:color="auto" w:fill="FFFFFF"/>
        <w:rPr>
          <w:rFonts w:ascii="Arial" w:hAnsi="Arial" w:cs="Arial"/>
          <w:b/>
          <w:bCs/>
          <w:noProof/>
          <w:sz w:val="20"/>
          <w:szCs w:val="20"/>
        </w:rPr>
      </w:pPr>
    </w:p>
    <w:p w:rsidR="0047265F" w:rsidRPr="0074695C" w:rsidRDefault="000E6DF7" w:rsidP="000E6DF7">
      <w:pPr>
        <w:shd w:val="clear" w:color="auto" w:fill="FFFFFF"/>
        <w:rPr>
          <w:rFonts w:ascii="Arial" w:hAnsi="Arial" w:cs="Arial"/>
          <w:b/>
          <w:bCs/>
          <w:noProof/>
          <w:sz w:val="20"/>
          <w:szCs w:val="20"/>
        </w:rPr>
      </w:pPr>
      <w:r w:rsidRPr="0074695C">
        <w:rPr>
          <w:rFonts w:ascii="Arial" w:hAnsi="Arial" w:cs="Arial"/>
          <w:b/>
          <w:bCs/>
          <w:noProof/>
          <w:sz w:val="20"/>
          <w:szCs w:val="20"/>
        </w:rPr>
        <w:t>2</w:t>
      </w:r>
      <w:r w:rsidR="0047265F" w:rsidRPr="0074695C">
        <w:rPr>
          <w:rFonts w:ascii="Arial" w:hAnsi="Arial" w:cs="Arial"/>
          <w:b/>
          <w:bCs/>
          <w:noProof/>
          <w:sz w:val="20"/>
          <w:szCs w:val="20"/>
        </w:rPr>
        <w:t>015</w:t>
      </w:r>
    </w:p>
    <w:p w:rsidR="0047265F" w:rsidRDefault="0047265F" w:rsidP="00E109F2">
      <w:pPr>
        <w:shd w:val="clear" w:color="auto" w:fill="FFFFFF"/>
        <w:rPr>
          <w:rFonts w:ascii="Arial" w:hAnsi="Arial" w:cs="Arial"/>
          <w:bCs/>
          <w:noProof/>
          <w:sz w:val="20"/>
          <w:szCs w:val="20"/>
        </w:rPr>
      </w:pPr>
      <w:r w:rsidRPr="0074695C">
        <w:rPr>
          <w:rFonts w:ascii="Arial" w:hAnsi="Arial" w:cs="Arial"/>
          <w:bCs/>
          <w:noProof/>
          <w:sz w:val="20"/>
          <w:szCs w:val="20"/>
        </w:rPr>
        <w:t xml:space="preserve">Holmen SD, Kleppa E, Lillebø K, </w:t>
      </w:r>
      <w:r w:rsidRPr="0074695C">
        <w:rPr>
          <w:rFonts w:ascii="Arial" w:hAnsi="Arial" w:cs="Arial"/>
          <w:b/>
          <w:bCs/>
          <w:noProof/>
          <w:sz w:val="20"/>
          <w:szCs w:val="20"/>
        </w:rPr>
        <w:t>Pillay P,</w:t>
      </w:r>
      <w:r w:rsidRPr="0074695C">
        <w:rPr>
          <w:rFonts w:ascii="Arial" w:hAnsi="Arial" w:cs="Arial"/>
          <w:bCs/>
          <w:noProof/>
          <w:sz w:val="20"/>
          <w:szCs w:val="20"/>
        </w:rPr>
        <w:t xml:space="preserve"> van Lieshout L, Taylor M, Albregtsen F, Vennervald BJ,Onsrud M, Kjetland EF, 2015. The First Step Toward Diagnosing Female Genital Schistosomiasis by Computer Image Analysis. </w:t>
      </w:r>
      <w:r w:rsidRPr="000700E7">
        <w:rPr>
          <w:rFonts w:ascii="Arial" w:hAnsi="Arial" w:cs="Arial"/>
          <w:bCs/>
          <w:i/>
          <w:noProof/>
          <w:sz w:val="20"/>
          <w:szCs w:val="20"/>
        </w:rPr>
        <w:t xml:space="preserve">The American </w:t>
      </w:r>
      <w:r w:rsidR="000700E7" w:rsidRPr="000700E7">
        <w:rPr>
          <w:rFonts w:ascii="Arial" w:hAnsi="Arial" w:cs="Arial"/>
          <w:bCs/>
          <w:i/>
          <w:noProof/>
          <w:sz w:val="20"/>
          <w:szCs w:val="20"/>
        </w:rPr>
        <w:t>J</w:t>
      </w:r>
      <w:r w:rsidRPr="000700E7">
        <w:rPr>
          <w:rFonts w:ascii="Arial" w:hAnsi="Arial" w:cs="Arial"/>
          <w:bCs/>
          <w:i/>
          <w:noProof/>
          <w:sz w:val="20"/>
          <w:szCs w:val="20"/>
        </w:rPr>
        <w:t xml:space="preserve">ournal of </w:t>
      </w:r>
      <w:r w:rsidR="000700E7" w:rsidRPr="000700E7">
        <w:rPr>
          <w:rFonts w:ascii="Arial" w:hAnsi="Arial" w:cs="Arial"/>
          <w:bCs/>
          <w:i/>
          <w:noProof/>
          <w:sz w:val="20"/>
          <w:szCs w:val="20"/>
        </w:rPr>
        <w:t>T</w:t>
      </w:r>
      <w:r w:rsidRPr="000700E7">
        <w:rPr>
          <w:rFonts w:ascii="Arial" w:hAnsi="Arial" w:cs="Arial"/>
          <w:bCs/>
          <w:i/>
          <w:noProof/>
          <w:sz w:val="20"/>
          <w:szCs w:val="20"/>
        </w:rPr>
        <w:t xml:space="preserve">ropical </w:t>
      </w:r>
      <w:r w:rsidR="000700E7" w:rsidRPr="000700E7">
        <w:rPr>
          <w:rFonts w:ascii="Arial" w:hAnsi="Arial" w:cs="Arial"/>
          <w:bCs/>
          <w:i/>
          <w:noProof/>
          <w:sz w:val="20"/>
          <w:szCs w:val="20"/>
        </w:rPr>
        <w:t>M</w:t>
      </w:r>
      <w:r w:rsidRPr="000700E7">
        <w:rPr>
          <w:rFonts w:ascii="Arial" w:hAnsi="Arial" w:cs="Arial"/>
          <w:bCs/>
          <w:i/>
          <w:noProof/>
          <w:sz w:val="20"/>
          <w:szCs w:val="20"/>
        </w:rPr>
        <w:t xml:space="preserve">edicine and </w:t>
      </w:r>
      <w:r w:rsidR="000700E7" w:rsidRPr="000700E7">
        <w:rPr>
          <w:rFonts w:ascii="Arial" w:hAnsi="Arial" w:cs="Arial"/>
          <w:bCs/>
          <w:i/>
          <w:noProof/>
          <w:sz w:val="20"/>
          <w:szCs w:val="20"/>
        </w:rPr>
        <w:t>H</w:t>
      </w:r>
      <w:r w:rsidRPr="000700E7">
        <w:rPr>
          <w:rFonts w:ascii="Arial" w:hAnsi="Arial" w:cs="Arial"/>
          <w:bCs/>
          <w:i/>
          <w:noProof/>
          <w:sz w:val="20"/>
          <w:szCs w:val="20"/>
        </w:rPr>
        <w:t>ygiene</w:t>
      </w:r>
      <w:r w:rsidRPr="0074695C">
        <w:rPr>
          <w:rFonts w:ascii="Arial" w:hAnsi="Arial" w:cs="Arial"/>
          <w:bCs/>
          <w:noProof/>
          <w:sz w:val="20"/>
          <w:szCs w:val="20"/>
        </w:rPr>
        <w:t>: 15-0071.</w:t>
      </w:r>
    </w:p>
    <w:p w:rsidR="00E109F2" w:rsidRPr="00E109F2" w:rsidRDefault="00E109F2" w:rsidP="00E109F2">
      <w:pPr>
        <w:spacing w:line="240" w:lineRule="auto"/>
        <w:rPr>
          <w:rFonts w:ascii="Arial" w:hAnsi="Arial" w:cs="Arial"/>
          <w:noProof/>
          <w:sz w:val="20"/>
          <w:szCs w:val="20"/>
        </w:rPr>
      </w:pPr>
      <w:r w:rsidRPr="00E109F2">
        <w:rPr>
          <w:rFonts w:ascii="Arial" w:hAnsi="Arial" w:cs="Arial"/>
          <w:noProof/>
          <w:sz w:val="20"/>
          <w:szCs w:val="20"/>
        </w:rPr>
        <w:t xml:space="preserve">Malapermal, V., </w:t>
      </w:r>
      <w:r w:rsidRPr="00E109F2">
        <w:rPr>
          <w:rFonts w:ascii="Arial" w:hAnsi="Arial" w:cs="Arial"/>
          <w:b/>
          <w:noProof/>
          <w:sz w:val="20"/>
          <w:szCs w:val="20"/>
        </w:rPr>
        <w:t>Mbatha, J</w:t>
      </w:r>
      <w:r w:rsidRPr="00E109F2">
        <w:rPr>
          <w:rFonts w:ascii="Arial" w:hAnsi="Arial" w:cs="Arial"/>
          <w:noProof/>
          <w:sz w:val="20"/>
          <w:szCs w:val="20"/>
        </w:rPr>
        <w:t xml:space="preserve">., Gengan, R. and Anand, K. 2015. Biosynthesis of bimetallic Au-Ag nanoparticles using Ocimum basilicum (L.) with antidiabetic and antimicrobial properties. </w:t>
      </w:r>
      <w:r w:rsidRPr="00E109F2">
        <w:rPr>
          <w:rFonts w:ascii="Arial" w:hAnsi="Arial" w:cs="Arial"/>
          <w:i/>
          <w:noProof/>
          <w:sz w:val="20"/>
          <w:szCs w:val="20"/>
        </w:rPr>
        <w:t>Advanced Materials Letters</w:t>
      </w:r>
      <w:r w:rsidRPr="00E109F2">
        <w:rPr>
          <w:rFonts w:ascii="Arial" w:hAnsi="Arial" w:cs="Arial"/>
          <w:noProof/>
          <w:sz w:val="20"/>
          <w:szCs w:val="20"/>
        </w:rPr>
        <w:t>, 6 (12): 1050-1057.</w:t>
      </w:r>
    </w:p>
    <w:p w:rsidR="00E109F2" w:rsidRPr="0074695C" w:rsidRDefault="00E109F2" w:rsidP="00E109F2">
      <w:pPr>
        <w:shd w:val="clear" w:color="auto" w:fill="FFFFFF"/>
        <w:rPr>
          <w:rFonts w:ascii="Arial" w:hAnsi="Arial" w:cs="Arial"/>
          <w:bCs/>
          <w:noProof/>
          <w:sz w:val="20"/>
          <w:szCs w:val="20"/>
        </w:rPr>
      </w:pPr>
    </w:p>
    <w:p w:rsidR="002A18BD" w:rsidRPr="0074695C" w:rsidRDefault="002A18BD" w:rsidP="005E6523">
      <w:pPr>
        <w:rPr>
          <w:rFonts w:ascii="Arial" w:hAnsi="Arial" w:cs="Arial"/>
          <w:b/>
          <w:bCs/>
          <w:noProof/>
          <w:sz w:val="20"/>
          <w:szCs w:val="20"/>
        </w:rPr>
      </w:pPr>
      <w:r w:rsidRPr="0074695C">
        <w:rPr>
          <w:rFonts w:ascii="Arial" w:hAnsi="Arial" w:cs="Arial"/>
          <w:b/>
          <w:bCs/>
          <w:noProof/>
          <w:sz w:val="20"/>
          <w:szCs w:val="20"/>
        </w:rPr>
        <w:t>2014</w:t>
      </w:r>
    </w:p>
    <w:p w:rsidR="005E6523" w:rsidRPr="00E109F2" w:rsidRDefault="0047265F" w:rsidP="00E109F2">
      <w:pPr>
        <w:rPr>
          <w:rFonts w:ascii="Arial" w:hAnsi="Arial" w:cs="Arial"/>
          <w:bCs/>
          <w:noProof/>
          <w:sz w:val="20"/>
          <w:szCs w:val="20"/>
        </w:rPr>
      </w:pPr>
      <w:r w:rsidRPr="00E109F2">
        <w:rPr>
          <w:rFonts w:ascii="Arial" w:eastAsiaTheme="minorEastAsia" w:hAnsi="Arial" w:cs="Arial"/>
          <w:bCs/>
          <w:sz w:val="20"/>
          <w:szCs w:val="20"/>
          <w:lang w:eastAsia="en-ZA"/>
        </w:rPr>
        <w:fldChar w:fldCharType="begin"/>
      </w:r>
      <w:r w:rsidRPr="00E109F2">
        <w:rPr>
          <w:rFonts w:ascii="Arial" w:hAnsi="Arial" w:cs="Arial"/>
          <w:bCs/>
          <w:sz w:val="20"/>
          <w:szCs w:val="20"/>
        </w:rPr>
        <w:instrText xml:space="preserve"> ADDIN EN.REFLIST </w:instrText>
      </w:r>
      <w:r w:rsidRPr="00E109F2">
        <w:rPr>
          <w:rFonts w:ascii="Arial" w:eastAsiaTheme="minorEastAsia" w:hAnsi="Arial" w:cs="Arial"/>
          <w:bCs/>
          <w:sz w:val="20"/>
          <w:szCs w:val="20"/>
          <w:lang w:eastAsia="en-ZA"/>
        </w:rPr>
        <w:fldChar w:fldCharType="separate"/>
      </w:r>
      <w:bookmarkStart w:id="3" w:name="_ENREF_1"/>
      <w:r w:rsidRPr="00E109F2">
        <w:rPr>
          <w:rFonts w:ascii="Arial" w:hAnsi="Arial" w:cs="Arial"/>
          <w:b/>
          <w:bCs/>
          <w:noProof/>
          <w:sz w:val="20"/>
          <w:szCs w:val="20"/>
        </w:rPr>
        <w:t>Pillay P</w:t>
      </w:r>
      <w:r w:rsidRPr="00E109F2">
        <w:rPr>
          <w:rFonts w:ascii="Arial" w:hAnsi="Arial" w:cs="Arial"/>
          <w:bCs/>
          <w:noProof/>
          <w:sz w:val="20"/>
          <w:szCs w:val="20"/>
        </w:rPr>
        <w:t xml:space="preserve">, Taylor M, Zulu SG, Gundersen SG, Verweij JJ, Hoekstra P, Brienen EA, Kleppa E, Kjetland EF, van Lieshout L, 2014. Real-time polymerase chain reaction for detection of Schistosoma DNA in small-volume urine samples reflects focal distribution of urogenital Schistosomiasis in primary school girls in KwaZulu Natal, South Africa. </w:t>
      </w:r>
      <w:r w:rsidRPr="000700E7">
        <w:rPr>
          <w:rFonts w:ascii="Arial" w:hAnsi="Arial" w:cs="Arial"/>
          <w:bCs/>
          <w:i/>
          <w:noProof/>
          <w:sz w:val="20"/>
          <w:szCs w:val="20"/>
        </w:rPr>
        <w:t xml:space="preserve">The American Journal of Tropical Medicine and Hgiene </w:t>
      </w:r>
      <w:r w:rsidRPr="00E109F2">
        <w:rPr>
          <w:rFonts w:ascii="Arial" w:hAnsi="Arial" w:cs="Arial"/>
          <w:bCs/>
          <w:noProof/>
          <w:sz w:val="20"/>
          <w:szCs w:val="20"/>
        </w:rPr>
        <w:t>90: 546-552.</w:t>
      </w:r>
      <w:bookmarkStart w:id="4" w:name="_ENREF_2"/>
      <w:bookmarkEnd w:id="3"/>
      <w:r w:rsidRPr="00E109F2">
        <w:rPr>
          <w:rFonts w:ascii="Arial" w:hAnsi="Arial" w:cs="Arial"/>
          <w:bCs/>
          <w:noProof/>
          <w:sz w:val="20"/>
          <w:szCs w:val="20"/>
        </w:rPr>
        <w:t xml:space="preserve">  </w:t>
      </w:r>
    </w:p>
    <w:p w:rsidR="005E6523" w:rsidRPr="00E109F2" w:rsidRDefault="005E6523" w:rsidP="005E6523">
      <w:pPr>
        <w:pStyle w:val="ListParagraph"/>
        <w:rPr>
          <w:rFonts w:ascii="Arial" w:hAnsi="Arial" w:cs="Arial"/>
          <w:bCs/>
          <w:noProof/>
          <w:color w:val="auto"/>
        </w:rPr>
      </w:pPr>
    </w:p>
    <w:p w:rsidR="005E6523" w:rsidRPr="00E109F2" w:rsidRDefault="005E6523" w:rsidP="00E109F2">
      <w:pPr>
        <w:rPr>
          <w:rFonts w:ascii="Arial" w:hAnsi="Arial" w:cs="Arial"/>
          <w:bCs/>
          <w:noProof/>
          <w:sz w:val="20"/>
          <w:szCs w:val="20"/>
        </w:rPr>
      </w:pPr>
      <w:r w:rsidRPr="00E109F2">
        <w:rPr>
          <w:rFonts w:ascii="Arial" w:hAnsi="Arial" w:cs="Arial"/>
          <w:b/>
          <w:bCs/>
          <w:sz w:val="20"/>
          <w:szCs w:val="20"/>
        </w:rPr>
        <w:t>Memela ME</w:t>
      </w:r>
      <w:r w:rsidRPr="00E109F2">
        <w:rPr>
          <w:rFonts w:ascii="Arial" w:hAnsi="Arial" w:cs="Arial"/>
          <w:bCs/>
          <w:sz w:val="20"/>
          <w:szCs w:val="20"/>
        </w:rPr>
        <w:t xml:space="preserve">, Gopalan PD, (2014). Variations in endotracheal tube cuff pressure: Is 8-hourly monitoring enough? </w:t>
      </w:r>
      <w:r w:rsidRPr="000700E7">
        <w:rPr>
          <w:rFonts w:ascii="Arial" w:hAnsi="Arial" w:cs="Arial"/>
          <w:bCs/>
          <w:i/>
          <w:sz w:val="20"/>
          <w:szCs w:val="20"/>
        </w:rPr>
        <w:t>S</w:t>
      </w:r>
      <w:r w:rsidR="00E109F2" w:rsidRPr="000700E7">
        <w:rPr>
          <w:rFonts w:ascii="Arial" w:hAnsi="Arial" w:cs="Arial"/>
          <w:bCs/>
          <w:i/>
          <w:sz w:val="20"/>
          <w:szCs w:val="20"/>
        </w:rPr>
        <w:t>outh</w:t>
      </w:r>
      <w:r w:rsidRPr="000700E7">
        <w:rPr>
          <w:rFonts w:ascii="Arial" w:hAnsi="Arial" w:cs="Arial"/>
          <w:bCs/>
          <w:i/>
          <w:sz w:val="20"/>
          <w:szCs w:val="20"/>
        </w:rPr>
        <w:t xml:space="preserve"> Afr</w:t>
      </w:r>
      <w:r w:rsidR="00E109F2" w:rsidRPr="000700E7">
        <w:rPr>
          <w:rFonts w:ascii="Arial" w:hAnsi="Arial" w:cs="Arial"/>
          <w:bCs/>
          <w:i/>
          <w:sz w:val="20"/>
          <w:szCs w:val="20"/>
        </w:rPr>
        <w:t>ican</w:t>
      </w:r>
      <w:r w:rsidRPr="000700E7">
        <w:rPr>
          <w:rFonts w:ascii="Arial" w:hAnsi="Arial" w:cs="Arial"/>
          <w:bCs/>
          <w:i/>
          <w:sz w:val="20"/>
          <w:szCs w:val="20"/>
        </w:rPr>
        <w:t xml:space="preserve"> J</w:t>
      </w:r>
      <w:r w:rsidR="00E109F2" w:rsidRPr="000700E7">
        <w:rPr>
          <w:rFonts w:ascii="Arial" w:hAnsi="Arial" w:cs="Arial"/>
          <w:bCs/>
          <w:i/>
          <w:sz w:val="20"/>
          <w:szCs w:val="20"/>
        </w:rPr>
        <w:t>ournal of</w:t>
      </w:r>
      <w:r w:rsidRPr="000700E7">
        <w:rPr>
          <w:rFonts w:ascii="Arial" w:hAnsi="Arial" w:cs="Arial"/>
          <w:bCs/>
          <w:i/>
          <w:sz w:val="20"/>
          <w:szCs w:val="20"/>
        </w:rPr>
        <w:t xml:space="preserve"> Crit</w:t>
      </w:r>
      <w:r w:rsidR="00E109F2" w:rsidRPr="000700E7">
        <w:rPr>
          <w:rFonts w:ascii="Arial" w:hAnsi="Arial" w:cs="Arial"/>
          <w:bCs/>
          <w:i/>
          <w:sz w:val="20"/>
          <w:szCs w:val="20"/>
        </w:rPr>
        <w:t>ical</w:t>
      </w:r>
      <w:r w:rsidRPr="000700E7">
        <w:rPr>
          <w:rFonts w:ascii="Arial" w:hAnsi="Arial" w:cs="Arial"/>
          <w:bCs/>
          <w:i/>
          <w:sz w:val="20"/>
          <w:szCs w:val="20"/>
        </w:rPr>
        <w:t xml:space="preserve"> Care</w:t>
      </w:r>
      <w:r w:rsidRPr="00E109F2">
        <w:rPr>
          <w:rFonts w:ascii="Arial" w:hAnsi="Arial" w:cs="Arial"/>
          <w:bCs/>
          <w:sz w:val="20"/>
          <w:szCs w:val="20"/>
        </w:rPr>
        <w:t>;30</w:t>
      </w:r>
      <w:r w:rsidR="00E109F2">
        <w:rPr>
          <w:rFonts w:ascii="Arial" w:hAnsi="Arial" w:cs="Arial"/>
          <w:bCs/>
          <w:sz w:val="20"/>
          <w:szCs w:val="20"/>
        </w:rPr>
        <w:t xml:space="preserve"> </w:t>
      </w:r>
      <w:r w:rsidRPr="00E109F2">
        <w:rPr>
          <w:rFonts w:ascii="Arial" w:hAnsi="Arial" w:cs="Arial"/>
          <w:bCs/>
          <w:sz w:val="20"/>
          <w:szCs w:val="20"/>
        </w:rPr>
        <w:t>(2):35-40.</w:t>
      </w:r>
    </w:p>
    <w:bookmarkEnd w:id="4"/>
    <w:p w:rsidR="00584D52" w:rsidRPr="0045686C" w:rsidRDefault="0047265F" w:rsidP="005E6523">
      <w:pPr>
        <w:rPr>
          <w:rFonts w:ascii="Arial" w:hAnsi="Arial" w:cs="Arial"/>
          <w:bCs/>
          <w:sz w:val="20"/>
          <w:szCs w:val="20"/>
        </w:rPr>
      </w:pPr>
      <w:r w:rsidRPr="00E109F2">
        <w:rPr>
          <w:rFonts w:ascii="Arial" w:hAnsi="Arial" w:cs="Arial"/>
          <w:bCs/>
          <w:sz w:val="20"/>
          <w:szCs w:val="20"/>
        </w:rPr>
        <w:fldChar w:fldCharType="end"/>
      </w:r>
    </w:p>
    <w:p w:rsidR="0045686C" w:rsidRDefault="0045686C" w:rsidP="00584D52">
      <w:pPr>
        <w:shd w:val="clear" w:color="auto" w:fill="FFFFFF"/>
        <w:rPr>
          <w:rFonts w:ascii="Arial" w:hAnsi="Arial" w:cs="Arial"/>
          <w:b/>
          <w:i/>
          <w:sz w:val="20"/>
          <w:szCs w:val="20"/>
        </w:rPr>
      </w:pPr>
    </w:p>
    <w:p w:rsidR="00714AC9" w:rsidRPr="0074695C" w:rsidRDefault="00714AC9" w:rsidP="00584D52">
      <w:pPr>
        <w:shd w:val="clear" w:color="auto" w:fill="FFFFFF"/>
        <w:rPr>
          <w:rFonts w:ascii="Arial" w:hAnsi="Arial" w:cs="Arial"/>
          <w:b/>
          <w:i/>
          <w:sz w:val="20"/>
          <w:szCs w:val="20"/>
        </w:rPr>
      </w:pPr>
      <w:r w:rsidRPr="0074695C">
        <w:rPr>
          <w:rFonts w:ascii="Arial" w:hAnsi="Arial" w:cs="Arial"/>
          <w:b/>
          <w:i/>
          <w:sz w:val="20"/>
          <w:szCs w:val="20"/>
        </w:rPr>
        <w:t>Contact:</w:t>
      </w:r>
    </w:p>
    <w:p w:rsidR="00714AC9" w:rsidRPr="0074695C" w:rsidRDefault="00714AC9" w:rsidP="00714AC9">
      <w:pPr>
        <w:rPr>
          <w:rFonts w:ascii="Arial" w:hAnsi="Arial" w:cs="Arial"/>
          <w:b/>
          <w:i/>
          <w:sz w:val="20"/>
          <w:szCs w:val="20"/>
        </w:rPr>
      </w:pPr>
      <w:r w:rsidRPr="0074695C">
        <w:rPr>
          <w:rFonts w:ascii="Arial" w:hAnsi="Arial" w:cs="Arial"/>
          <w:b/>
          <w:i/>
          <w:sz w:val="20"/>
          <w:szCs w:val="20"/>
        </w:rPr>
        <w:t xml:space="preserve">Post Graduate Co-ordinator: </w:t>
      </w:r>
    </w:p>
    <w:p w:rsidR="001563B7" w:rsidRPr="0074695C" w:rsidRDefault="00714AC9" w:rsidP="00714AC9">
      <w:pPr>
        <w:rPr>
          <w:rFonts w:ascii="Arial" w:hAnsi="Arial" w:cs="Arial"/>
          <w:i/>
          <w:sz w:val="20"/>
          <w:szCs w:val="20"/>
        </w:rPr>
      </w:pPr>
      <w:r w:rsidRPr="0074695C">
        <w:rPr>
          <w:rFonts w:ascii="Arial" w:hAnsi="Arial" w:cs="Arial"/>
          <w:i/>
          <w:sz w:val="20"/>
          <w:szCs w:val="20"/>
        </w:rPr>
        <w:t>Dr Pavitra Pillay</w:t>
      </w:r>
      <w:r w:rsidR="001563B7">
        <w:rPr>
          <w:rFonts w:ascii="Arial" w:hAnsi="Arial" w:cs="Arial"/>
          <w:i/>
          <w:sz w:val="20"/>
          <w:szCs w:val="20"/>
        </w:rPr>
        <w:t xml:space="preserve"> (PhD)</w:t>
      </w:r>
    </w:p>
    <w:p w:rsidR="00714AC9" w:rsidRPr="0074695C" w:rsidRDefault="00714AC9" w:rsidP="00714AC9">
      <w:pPr>
        <w:rPr>
          <w:rFonts w:ascii="Arial" w:hAnsi="Arial" w:cs="Arial"/>
          <w:i/>
          <w:sz w:val="20"/>
          <w:szCs w:val="20"/>
        </w:rPr>
      </w:pPr>
      <w:r w:rsidRPr="0074695C">
        <w:rPr>
          <w:rFonts w:ascii="Arial" w:hAnsi="Arial" w:cs="Arial"/>
          <w:i/>
          <w:sz w:val="20"/>
          <w:szCs w:val="20"/>
        </w:rPr>
        <w:t>+27 031-3735423</w:t>
      </w:r>
    </w:p>
    <w:p w:rsidR="0047265F" w:rsidRPr="0074695C" w:rsidRDefault="00475613" w:rsidP="00E109F2">
      <w:pPr>
        <w:rPr>
          <w:rFonts w:ascii="Arial" w:hAnsi="Arial" w:cs="Arial"/>
          <w:bCs/>
          <w:sz w:val="20"/>
          <w:szCs w:val="20"/>
        </w:rPr>
      </w:pPr>
      <w:hyperlink r:id="rId6" w:history="1">
        <w:r w:rsidR="00466ECE" w:rsidRPr="0074695C">
          <w:rPr>
            <w:rStyle w:val="Hyperlink"/>
            <w:rFonts w:ascii="Arial" w:hAnsi="Arial" w:cs="Arial"/>
            <w:i/>
            <w:sz w:val="20"/>
            <w:szCs w:val="20"/>
          </w:rPr>
          <w:t>pillayp@dut.ac.za</w:t>
        </w:r>
      </w:hyperlink>
    </w:p>
    <w:sectPr w:rsidR="0047265F" w:rsidRPr="00746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B150B"/>
    <w:multiLevelType w:val="hybridMultilevel"/>
    <w:tmpl w:val="09AECDB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F0845FB"/>
    <w:multiLevelType w:val="hybridMultilevel"/>
    <w:tmpl w:val="DC043E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3F72F28"/>
    <w:multiLevelType w:val="hybridMultilevel"/>
    <w:tmpl w:val="98A809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B920DAD"/>
    <w:multiLevelType w:val="hybridMultilevel"/>
    <w:tmpl w:val="F65489FE"/>
    <w:lvl w:ilvl="0" w:tplc="3D5A0512">
      <w:start w:val="1"/>
      <w:numFmt w:val="decimal"/>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648D3803"/>
    <w:multiLevelType w:val="hybridMultilevel"/>
    <w:tmpl w:val="34BA36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E414D7C"/>
    <w:multiLevelType w:val="hybridMultilevel"/>
    <w:tmpl w:val="794CC2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8D"/>
    <w:rsid w:val="000700E7"/>
    <w:rsid w:val="000D6A5E"/>
    <w:rsid w:val="000E6DF7"/>
    <w:rsid w:val="001563B7"/>
    <w:rsid w:val="001B7DD3"/>
    <w:rsid w:val="002A18BD"/>
    <w:rsid w:val="002E3813"/>
    <w:rsid w:val="00332E06"/>
    <w:rsid w:val="00395E30"/>
    <w:rsid w:val="0045686C"/>
    <w:rsid w:val="00466ECE"/>
    <w:rsid w:val="0047265F"/>
    <w:rsid w:val="00475613"/>
    <w:rsid w:val="0055138D"/>
    <w:rsid w:val="00584D52"/>
    <w:rsid w:val="005A78A4"/>
    <w:rsid w:val="005E337C"/>
    <w:rsid w:val="005E6523"/>
    <w:rsid w:val="006876EA"/>
    <w:rsid w:val="00696135"/>
    <w:rsid w:val="00714AC9"/>
    <w:rsid w:val="0074695C"/>
    <w:rsid w:val="00821128"/>
    <w:rsid w:val="00866783"/>
    <w:rsid w:val="00971E4C"/>
    <w:rsid w:val="00975B2D"/>
    <w:rsid w:val="00A760FB"/>
    <w:rsid w:val="00AC1F79"/>
    <w:rsid w:val="00DF4EAD"/>
    <w:rsid w:val="00E109F2"/>
    <w:rsid w:val="00F648BC"/>
    <w:rsid w:val="00F965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CEB82-E57B-46EE-8729-92B775C2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65F"/>
    <w:rPr>
      <w:color w:val="0563C1" w:themeColor="hyperlink"/>
      <w:u w:val="single"/>
    </w:rPr>
  </w:style>
  <w:style w:type="paragraph" w:styleId="ListParagraph">
    <w:name w:val="List Paragraph"/>
    <w:basedOn w:val="Normal"/>
    <w:uiPriority w:val="34"/>
    <w:qFormat/>
    <w:rsid w:val="002A18BD"/>
    <w:pPr>
      <w:widowControl w:val="0"/>
      <w:autoSpaceDE w:val="0"/>
      <w:autoSpaceDN w:val="0"/>
      <w:adjustRightInd w:val="0"/>
      <w:spacing w:after="0" w:line="240" w:lineRule="auto"/>
      <w:ind w:left="720"/>
      <w:contextualSpacing/>
      <w:jc w:val="both"/>
    </w:pPr>
    <w:rPr>
      <w:rFonts w:ascii="Gill Sans MT" w:eastAsiaTheme="minorEastAsia" w:hAnsi="Gill Sans MT"/>
      <w:color w:val="404040" w:themeColor="text1" w:themeTint="BF"/>
      <w:sz w:val="20"/>
      <w:szCs w:val="20"/>
      <w:lang w:val="x-none" w:eastAsia="en-ZA"/>
    </w:rPr>
  </w:style>
  <w:style w:type="paragraph" w:customStyle="1" w:styleId="PageNumber1">
    <w:name w:val="Page Number1"/>
    <w:basedOn w:val="Normal"/>
    <w:link w:val="PagenumberChar"/>
    <w:qFormat/>
    <w:rsid w:val="002A18BD"/>
    <w:pPr>
      <w:widowControl w:val="0"/>
      <w:autoSpaceDE w:val="0"/>
      <w:autoSpaceDN w:val="0"/>
      <w:adjustRightInd w:val="0"/>
      <w:spacing w:after="0" w:line="240" w:lineRule="auto"/>
      <w:jc w:val="center"/>
    </w:pPr>
    <w:rPr>
      <w:rFonts w:ascii="Gill Sans MT" w:eastAsiaTheme="minorEastAsia" w:hAnsi="Gill Sans MT"/>
      <w:sz w:val="12"/>
      <w:szCs w:val="20"/>
      <w:lang w:val="en-GB" w:eastAsia="en-ZA"/>
    </w:rPr>
  </w:style>
  <w:style w:type="character" w:customStyle="1" w:styleId="PagenumberChar">
    <w:name w:val="Page number Char"/>
    <w:basedOn w:val="DefaultParagraphFont"/>
    <w:link w:val="PageNumber1"/>
    <w:rsid w:val="002A18BD"/>
    <w:rPr>
      <w:rFonts w:ascii="Gill Sans MT" w:eastAsiaTheme="minorEastAsia" w:hAnsi="Gill Sans MT"/>
      <w:sz w:val="12"/>
      <w:szCs w:val="20"/>
      <w:lang w:val="en-GB" w:eastAsia="en-ZA"/>
    </w:rPr>
  </w:style>
  <w:style w:type="paragraph" w:customStyle="1" w:styleId="Default">
    <w:name w:val="Default"/>
    <w:rsid w:val="00584D5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A7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943312">
      <w:bodyDiv w:val="1"/>
      <w:marLeft w:val="0"/>
      <w:marRight w:val="0"/>
      <w:marTop w:val="0"/>
      <w:marBottom w:val="0"/>
      <w:divBdr>
        <w:top w:val="none" w:sz="0" w:space="0" w:color="auto"/>
        <w:left w:val="none" w:sz="0" w:space="0" w:color="auto"/>
        <w:bottom w:val="none" w:sz="0" w:space="0" w:color="auto"/>
        <w:right w:val="none" w:sz="0" w:space="0" w:color="auto"/>
      </w:divBdr>
    </w:div>
    <w:div w:id="169202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llayp@dut.ac.za" TargetMode="External"/><Relationship Id="rId5" Type="http://schemas.openxmlformats.org/officeDocument/2006/relationships/hyperlink" Target="http://dx.doi.org/10.1016/j.dsx.2016.12.0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Pavitra Pillay</dc:creator>
  <cp:keywords/>
  <dc:description/>
  <cp:lastModifiedBy>Pavitra Pillay</cp:lastModifiedBy>
  <cp:revision>2</cp:revision>
  <cp:lastPrinted>2016-12-07T13:11:00Z</cp:lastPrinted>
  <dcterms:created xsi:type="dcterms:W3CDTF">2017-11-17T11:05:00Z</dcterms:created>
  <dcterms:modified xsi:type="dcterms:W3CDTF">2017-11-17T11:05:00Z</dcterms:modified>
</cp:coreProperties>
</file>