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D208D4">
        <w:rPr>
          <w:b/>
          <w:bCs/>
          <w:color w:val="000000"/>
          <w:sz w:val="24"/>
          <w:szCs w:val="24"/>
          <w:u w:val="single"/>
        </w:rPr>
        <w:t xml:space="preserve">Replacement of ceiling panels in the Library </w:t>
      </w:r>
      <w:r>
        <w:rPr>
          <w:b/>
          <w:bCs/>
          <w:color w:val="000000"/>
          <w:sz w:val="24"/>
          <w:szCs w:val="24"/>
          <w:u w:val="single"/>
        </w:rPr>
        <w:t>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C4700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SUPPLIER NAME</w:t>
      </w:r>
      <w:r w:rsidR="0083296C">
        <w:rPr>
          <w:b/>
          <w:bCs/>
          <w:color w:val="000000"/>
          <w:sz w:val="20"/>
          <w:szCs w:val="20"/>
        </w:rPr>
        <w:t xml:space="preserve">: ......................................................................................    </w:t>
      </w:r>
      <w:r w:rsidR="00B4358B">
        <w:rPr>
          <w:b/>
          <w:bCs/>
          <w:color w:val="000000"/>
          <w:sz w:val="20"/>
          <w:szCs w:val="20"/>
        </w:rPr>
        <w:t>DUT DATABASE NUMBER</w:t>
      </w:r>
      <w:r w:rsidR="0083296C">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sidR="00C4700D">
        <w:rPr>
          <w:b/>
          <w:bCs/>
          <w:color w:val="000000"/>
          <w:sz w:val="20"/>
          <w:szCs w:val="20"/>
        </w:rPr>
        <w:t>.............   VAT NUMBER</w:t>
      </w:r>
      <w:r>
        <w:rPr>
          <w:b/>
          <w:bCs/>
          <w:color w:val="000000"/>
          <w:sz w:val="20"/>
          <w:szCs w:val="20"/>
        </w:rPr>
        <w:t>:</w:t>
      </w:r>
      <w:r w:rsidR="00C4700D">
        <w:rPr>
          <w:b/>
          <w:bCs/>
          <w:color w:val="000000"/>
          <w:sz w:val="20"/>
          <w:szCs w:val="20"/>
        </w:rPr>
        <w:t xml:space="preserve"> </w:t>
      </w:r>
      <w:bookmarkStart w:id="0" w:name="_GoBack"/>
      <w:bookmarkEnd w:id="0"/>
      <w:r w:rsidR="00C4700D">
        <w:rPr>
          <w:b/>
          <w:bCs/>
          <w:color w:val="000000"/>
          <w:sz w:val="20"/>
          <w:szCs w:val="20"/>
        </w:rPr>
        <w:t>..</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C4700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D208D4">
        <w:rPr>
          <w:b/>
          <w:color w:val="000000"/>
          <w:sz w:val="22"/>
        </w:rPr>
        <w:t>19</w:t>
      </w:r>
      <w:r w:rsidR="003625BD">
        <w:rPr>
          <w:b/>
          <w:color w:val="000000"/>
          <w:sz w:val="22"/>
        </w:rPr>
        <w:t>/0</w:t>
      </w:r>
      <w:r w:rsidR="00D208D4">
        <w:rPr>
          <w:b/>
          <w:color w:val="000000"/>
          <w:sz w:val="22"/>
        </w:rPr>
        <w:t>9</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D208D4">
        <w:rPr>
          <w:b/>
          <w:color w:val="000000"/>
          <w:sz w:val="22"/>
        </w:rPr>
        <w:t>BM Patel Library , M.</w:t>
      </w:r>
      <w:r w:rsidR="001C45CE">
        <w:rPr>
          <w:b/>
          <w:color w:val="000000"/>
          <w:sz w:val="22"/>
        </w:rPr>
        <w:t xml:space="preserve"> </w:t>
      </w:r>
      <w:r w:rsidR="00D208D4">
        <w:rPr>
          <w:b/>
          <w:color w:val="000000"/>
          <w:sz w:val="22"/>
        </w:rPr>
        <w:t>L.</w:t>
      </w:r>
      <w:r w:rsidR="001C45CE">
        <w:rPr>
          <w:b/>
          <w:color w:val="000000"/>
          <w:sz w:val="22"/>
        </w:rPr>
        <w:t xml:space="preserve"> </w:t>
      </w:r>
      <w:r w:rsidR="00D208D4">
        <w:rPr>
          <w:b/>
          <w:color w:val="000000"/>
          <w:sz w:val="22"/>
        </w:rPr>
        <w:t>Sultan Campus, 41/43 M.</w:t>
      </w:r>
      <w:r w:rsidR="001C45CE">
        <w:rPr>
          <w:b/>
          <w:color w:val="000000"/>
          <w:sz w:val="22"/>
        </w:rPr>
        <w:t xml:space="preserve"> </w:t>
      </w:r>
      <w:r w:rsidR="00D208D4">
        <w:rPr>
          <w:b/>
          <w:color w:val="000000"/>
          <w:sz w:val="22"/>
        </w:rPr>
        <w:t>L.</w:t>
      </w:r>
      <w:r w:rsidR="001C45CE">
        <w:rPr>
          <w:b/>
          <w:color w:val="000000"/>
          <w:sz w:val="22"/>
        </w:rPr>
        <w:t xml:space="preserve"> </w:t>
      </w:r>
      <w:r w:rsidR="00D208D4">
        <w:rPr>
          <w:b/>
          <w:color w:val="000000"/>
          <w:sz w:val="22"/>
        </w:rPr>
        <w:t>Sultan Rd. , Durban</w:t>
      </w:r>
      <w:r w:rsidR="00A71F25">
        <w:rPr>
          <w:b/>
          <w:color w:val="000000"/>
          <w:sz w:val="22"/>
        </w:rPr>
        <w:t xml:space="preserve"> </w:t>
      </w:r>
      <w:r w:rsidR="00D208D4">
        <w:rPr>
          <w:b/>
          <w:color w:val="000000"/>
          <w:sz w:val="22"/>
        </w:rPr>
        <w:t>. Meet at the Foyer.</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D208D4">
        <w:rPr>
          <w:b/>
          <w:color w:val="000000"/>
          <w:sz w:val="22"/>
        </w:rPr>
        <w:t>Sagren Moodley</w:t>
      </w:r>
      <w:r>
        <w:rPr>
          <w:b/>
          <w:color w:val="000000"/>
          <w:sz w:val="22"/>
        </w:rPr>
        <w:t>______________________</w:t>
      </w:r>
      <w:r>
        <w:rPr>
          <w:b/>
          <w:color w:val="000000"/>
          <w:sz w:val="22"/>
        </w:rPr>
        <w:tab/>
        <w:t xml:space="preserve">Contact number: </w:t>
      </w:r>
      <w:r w:rsidR="00D208D4">
        <w:rPr>
          <w:b/>
          <w:color w:val="000000"/>
          <w:sz w:val="22"/>
        </w:rPr>
        <w:t>0313735140</w:t>
      </w:r>
      <w:r>
        <w:rPr>
          <w:b/>
          <w:color w:val="000000"/>
          <w:sz w:val="22"/>
        </w:rPr>
        <w:t>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D208D4">
        <w:rPr>
          <w:b/>
          <w:bCs/>
          <w:color w:val="000000"/>
          <w:sz w:val="22"/>
        </w:rPr>
        <w:t xml:space="preserve"> 26</w:t>
      </w:r>
      <w:r w:rsidR="003625BD">
        <w:rPr>
          <w:b/>
          <w:bCs/>
          <w:color w:val="000000"/>
          <w:sz w:val="22"/>
        </w:rPr>
        <w:t>/0</w:t>
      </w:r>
      <w:r w:rsidR="00D208D4">
        <w:rPr>
          <w:b/>
          <w:bCs/>
          <w:color w:val="000000"/>
          <w:sz w:val="22"/>
        </w:rPr>
        <w:t>9</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C4700D" w:rsidP="00D960B5">
      <w:pPr>
        <w:rPr>
          <w:b/>
          <w:sz w:val="28"/>
          <w:szCs w:val="28"/>
        </w:rPr>
      </w:pPr>
      <w:r>
        <w:rPr>
          <w:b/>
          <w:sz w:val="28"/>
          <w:szCs w:val="28"/>
        </w:rPr>
        <w:t xml:space="preserve">Maximum CIDB grading </w:t>
      </w:r>
      <w:r w:rsidR="0088268B">
        <w:rPr>
          <w:b/>
          <w:sz w:val="28"/>
          <w:szCs w:val="28"/>
        </w:rPr>
        <w:t>of 4GB will</w:t>
      </w:r>
      <w:r>
        <w:rPr>
          <w:b/>
          <w:sz w:val="28"/>
          <w:szCs w:val="28"/>
        </w:rPr>
        <w:t xml:space="preserve"> be accepted for building works</w:t>
      </w:r>
      <w:r w:rsidR="0088268B">
        <w:rPr>
          <w:b/>
          <w:sz w:val="28"/>
          <w:szCs w:val="28"/>
        </w:rPr>
        <w:t>.</w:t>
      </w:r>
    </w:p>
    <w:p w:rsidR="00B46A35" w:rsidRDefault="001C45CE"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lastRenderedPageBreak/>
        <w:t>SPECIFICATIONS:</w:t>
      </w:r>
    </w:p>
    <w:p w:rsidR="00D208D4" w:rsidRDefault="00D208D4" w:rsidP="00D208D4">
      <w:pPr>
        <w:pStyle w:val="ListParagraph"/>
        <w:numPr>
          <w:ilvl w:val="0"/>
          <w:numId w:val="25"/>
        </w:numPr>
        <w:spacing w:after="0"/>
        <w:contextualSpacing w:val="0"/>
        <w:rPr>
          <w:sz w:val="22"/>
          <w:lang w:val="en-US"/>
        </w:rPr>
      </w:pPr>
      <w:r>
        <w:rPr>
          <w:lang w:val="en-US"/>
        </w:rPr>
        <w:t>Replace all damaged ceiling panels at the BM Patel Library ( Ml Sultan Campus) as follows:</w:t>
      </w:r>
    </w:p>
    <w:p w:rsidR="00D208D4" w:rsidRDefault="00D208D4" w:rsidP="00D208D4">
      <w:pPr>
        <w:pStyle w:val="ListParagraph"/>
        <w:numPr>
          <w:ilvl w:val="0"/>
          <w:numId w:val="26"/>
        </w:numPr>
        <w:spacing w:after="0"/>
        <w:contextualSpacing w:val="0"/>
        <w:rPr>
          <w:lang w:val="en-US"/>
        </w:rPr>
      </w:pPr>
      <w:r>
        <w:rPr>
          <w:lang w:val="en-US"/>
        </w:rPr>
        <w:t>Ground floor – 500 panels</w:t>
      </w:r>
    </w:p>
    <w:p w:rsidR="00D208D4" w:rsidRDefault="00D208D4" w:rsidP="00D208D4">
      <w:pPr>
        <w:pStyle w:val="ListParagraph"/>
        <w:numPr>
          <w:ilvl w:val="0"/>
          <w:numId w:val="26"/>
        </w:numPr>
        <w:spacing w:after="0"/>
        <w:contextualSpacing w:val="0"/>
        <w:rPr>
          <w:lang w:val="en-US"/>
        </w:rPr>
      </w:pPr>
      <w:r>
        <w:rPr>
          <w:lang w:val="en-US"/>
        </w:rPr>
        <w:t>First Floor – 40 panels</w:t>
      </w:r>
    </w:p>
    <w:p w:rsidR="00D208D4" w:rsidRDefault="00D208D4" w:rsidP="00D208D4">
      <w:pPr>
        <w:pStyle w:val="ListParagraph"/>
        <w:numPr>
          <w:ilvl w:val="0"/>
          <w:numId w:val="26"/>
        </w:numPr>
        <w:spacing w:after="0"/>
        <w:contextualSpacing w:val="0"/>
        <w:rPr>
          <w:lang w:val="en-US"/>
        </w:rPr>
      </w:pPr>
      <w:r>
        <w:rPr>
          <w:lang w:val="en-US"/>
        </w:rPr>
        <w:t xml:space="preserve">Second Floor – 100 panels </w:t>
      </w:r>
    </w:p>
    <w:p w:rsidR="00D208D4" w:rsidRDefault="00D208D4" w:rsidP="00D208D4">
      <w:pPr>
        <w:pStyle w:val="ListParagraph"/>
        <w:numPr>
          <w:ilvl w:val="0"/>
          <w:numId w:val="26"/>
        </w:numPr>
        <w:spacing w:after="0"/>
        <w:contextualSpacing w:val="0"/>
        <w:rPr>
          <w:lang w:val="en-US"/>
        </w:rPr>
      </w:pPr>
      <w:r>
        <w:rPr>
          <w:lang w:val="en-US"/>
        </w:rPr>
        <w:t>Third floor – 10 panels</w:t>
      </w:r>
    </w:p>
    <w:p w:rsidR="00D208D4" w:rsidRDefault="00D208D4" w:rsidP="00D208D4">
      <w:pPr>
        <w:pStyle w:val="ListParagraph"/>
        <w:numPr>
          <w:ilvl w:val="0"/>
          <w:numId w:val="26"/>
        </w:numPr>
        <w:spacing w:after="0"/>
        <w:contextualSpacing w:val="0"/>
        <w:rPr>
          <w:lang w:val="en-US"/>
        </w:rPr>
      </w:pPr>
      <w:r>
        <w:rPr>
          <w:lang w:val="en-US"/>
        </w:rPr>
        <w:t>Fourth floor – 10 panels</w:t>
      </w:r>
    </w:p>
    <w:p w:rsidR="00D208D4" w:rsidRDefault="00D208D4" w:rsidP="00D208D4">
      <w:pPr>
        <w:rPr>
          <w:lang w:val="en-US"/>
        </w:rPr>
      </w:pPr>
    </w:p>
    <w:p w:rsidR="00D208D4" w:rsidRDefault="00D208D4" w:rsidP="00D208D4">
      <w:pPr>
        <w:pStyle w:val="ListParagraph"/>
        <w:numPr>
          <w:ilvl w:val="0"/>
          <w:numId w:val="25"/>
        </w:numPr>
        <w:spacing w:after="0"/>
        <w:contextualSpacing w:val="0"/>
        <w:rPr>
          <w:lang w:val="en-US"/>
        </w:rPr>
      </w:pPr>
      <w:r>
        <w:rPr>
          <w:lang w:val="en-US"/>
        </w:rPr>
        <w:t>Replace all damaged ceiling panels at the Alan Pittendrigh Library ( Steve Biko Campus) as follows:</w:t>
      </w:r>
    </w:p>
    <w:p w:rsidR="00D208D4" w:rsidRDefault="00D208D4" w:rsidP="00D208D4">
      <w:pPr>
        <w:ind w:left="720"/>
        <w:rPr>
          <w:lang w:val="en-US"/>
        </w:rPr>
      </w:pPr>
    </w:p>
    <w:p w:rsidR="00D208D4" w:rsidRDefault="00D208D4" w:rsidP="00D208D4">
      <w:pPr>
        <w:pStyle w:val="ListParagraph"/>
        <w:numPr>
          <w:ilvl w:val="0"/>
          <w:numId w:val="27"/>
        </w:numPr>
        <w:spacing w:after="0"/>
        <w:contextualSpacing w:val="0"/>
        <w:rPr>
          <w:lang w:val="en-US"/>
        </w:rPr>
      </w:pPr>
      <w:r>
        <w:rPr>
          <w:lang w:val="en-US"/>
        </w:rPr>
        <w:t xml:space="preserve">Ground floor – 100 panels </w:t>
      </w:r>
    </w:p>
    <w:p w:rsidR="00D208D4" w:rsidRDefault="00D208D4" w:rsidP="00D208D4">
      <w:pPr>
        <w:rPr>
          <w:lang w:val="en-US"/>
        </w:rPr>
      </w:pPr>
    </w:p>
    <w:p w:rsidR="00D208D4" w:rsidRDefault="00D208D4" w:rsidP="00D208D4">
      <w:pPr>
        <w:rPr>
          <w:lang w:val="en-US"/>
        </w:rPr>
      </w:pPr>
    </w:p>
    <w:p w:rsidR="00D208D4" w:rsidRDefault="00D208D4" w:rsidP="00D208D4">
      <w:pPr>
        <w:rPr>
          <w:lang w:val="en-US"/>
        </w:rPr>
      </w:pPr>
      <w:r>
        <w:rPr>
          <w:lang w:val="en-US"/>
        </w:rPr>
        <w:t xml:space="preserve">Size of panels: approx. 1500 mm by 450 mm </w:t>
      </w:r>
    </w:p>
    <w:p w:rsidR="00D208D4" w:rsidRDefault="00D208D4" w:rsidP="00D208D4">
      <w:pPr>
        <w:rPr>
          <w:lang w:val="en-US"/>
        </w:rPr>
      </w:pPr>
    </w:p>
    <w:p w:rsidR="009C0B4F" w:rsidRPr="00D960B5" w:rsidRDefault="009C0B4F" w:rsidP="00D960B5">
      <w:pPr>
        <w:rPr>
          <w:b/>
          <w:sz w:val="28"/>
          <w:szCs w:val="28"/>
        </w:rPr>
      </w:pPr>
    </w:p>
    <w:sectPr w:rsidR="009C0B4F"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F4" w:rsidRDefault="000256F4" w:rsidP="00DF47BB">
      <w:pPr>
        <w:spacing w:after="0" w:line="240" w:lineRule="auto"/>
      </w:pPr>
      <w:r>
        <w:separator/>
      </w:r>
    </w:p>
  </w:endnote>
  <w:endnote w:type="continuationSeparator" w:id="0">
    <w:p w:rsidR="000256F4" w:rsidRDefault="000256F4"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C4700D">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F4" w:rsidRDefault="000256F4" w:rsidP="00DF47BB">
      <w:pPr>
        <w:spacing w:after="0" w:line="240" w:lineRule="auto"/>
      </w:pPr>
      <w:r>
        <w:separator/>
      </w:r>
    </w:p>
  </w:footnote>
  <w:footnote w:type="continuationSeparator" w:id="0">
    <w:p w:rsidR="000256F4" w:rsidRDefault="000256F4"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A831635"/>
    <w:multiLevelType w:val="hybridMultilevel"/>
    <w:tmpl w:val="AB4E7F98"/>
    <w:lvl w:ilvl="0" w:tplc="696A68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BC2146"/>
    <w:multiLevelType w:val="hybridMultilevel"/>
    <w:tmpl w:val="A0069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5"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9"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8D9447E"/>
    <w:multiLevelType w:val="hybridMultilevel"/>
    <w:tmpl w:val="9D6A70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3"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5"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6"/>
  </w:num>
  <w:num w:numId="2">
    <w:abstractNumId w:val="0"/>
    <w:lvlOverride w:ilvl="0">
      <w:startOverride w:val="1"/>
    </w:lvlOverride>
  </w:num>
  <w:num w:numId="3">
    <w:abstractNumId w:val="2"/>
  </w:num>
  <w:num w:numId="4">
    <w:abstractNumId w:val="20"/>
  </w:num>
  <w:num w:numId="5">
    <w:abstractNumId w:val="1"/>
  </w:num>
  <w:num w:numId="6">
    <w:abstractNumId w:val="15"/>
  </w:num>
  <w:num w:numId="7">
    <w:abstractNumId w:val="5"/>
  </w:num>
  <w:num w:numId="8">
    <w:abstractNumId w:val="10"/>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3"/>
  </w:num>
  <w:num w:numId="23">
    <w:abstractNumId w:val="23"/>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581A"/>
    <w:rsid w:val="000256F4"/>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1C45CE"/>
    <w:rsid w:val="0020610F"/>
    <w:rsid w:val="00226405"/>
    <w:rsid w:val="002506E9"/>
    <w:rsid w:val="00256DDA"/>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4700D"/>
    <w:rsid w:val="00C538A2"/>
    <w:rsid w:val="00C9652C"/>
    <w:rsid w:val="00CA03C8"/>
    <w:rsid w:val="00CA6BCC"/>
    <w:rsid w:val="00CC5453"/>
    <w:rsid w:val="00CD5D39"/>
    <w:rsid w:val="00CF58B3"/>
    <w:rsid w:val="00D14814"/>
    <w:rsid w:val="00D2082C"/>
    <w:rsid w:val="00D208D4"/>
    <w:rsid w:val="00D60A81"/>
    <w:rsid w:val="00D85A3A"/>
    <w:rsid w:val="00D87AA2"/>
    <w:rsid w:val="00D960B5"/>
    <w:rsid w:val="00DC7832"/>
    <w:rsid w:val="00DE2BDE"/>
    <w:rsid w:val="00DF47BB"/>
    <w:rsid w:val="00E75DDD"/>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F9FF"/>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872812709">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F9CA-68F9-451D-85DC-80DDC89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2</cp:revision>
  <cp:lastPrinted>2016-11-28T10:08:00Z</cp:lastPrinted>
  <dcterms:created xsi:type="dcterms:W3CDTF">2018-09-13T12:34:00Z</dcterms:created>
  <dcterms:modified xsi:type="dcterms:W3CDTF">2018-09-13T12:34:00Z</dcterms:modified>
</cp:coreProperties>
</file>