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0A46" w14:textId="1C244C70" w:rsidR="00904826" w:rsidRDefault="00904826">
      <w:r>
        <w:rPr>
          <w:noProof/>
        </w:rPr>
        <w:drawing>
          <wp:inline distT="0" distB="0" distL="0" distR="0" wp14:anchorId="0450B02A" wp14:editId="57C8A88C">
            <wp:extent cx="2749550" cy="1653540"/>
            <wp:effectExtent l="0" t="0" r="0" b="3810"/>
            <wp:docPr id="629885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9550" cy="1653540"/>
                    </a:xfrm>
                    <a:prstGeom prst="rect">
                      <a:avLst/>
                    </a:prstGeom>
                    <a:noFill/>
                  </pic:spPr>
                </pic:pic>
              </a:graphicData>
            </a:graphic>
          </wp:inline>
        </w:drawing>
      </w:r>
      <w:r>
        <w:rPr>
          <w:noProof/>
        </w:rPr>
        <w:drawing>
          <wp:inline distT="0" distB="0" distL="0" distR="0" wp14:anchorId="64F275AD" wp14:editId="3BEBDD29">
            <wp:extent cx="2956560" cy="1638300"/>
            <wp:effectExtent l="0" t="0" r="0" b="0"/>
            <wp:docPr id="861605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560" cy="1638300"/>
                    </a:xfrm>
                    <a:prstGeom prst="rect">
                      <a:avLst/>
                    </a:prstGeom>
                    <a:noFill/>
                  </pic:spPr>
                </pic:pic>
              </a:graphicData>
            </a:graphic>
          </wp:inline>
        </w:drawing>
      </w:r>
    </w:p>
    <w:p w14:paraId="68D247CF" w14:textId="77777777" w:rsidR="00904826" w:rsidRDefault="00904826"/>
    <w:p w14:paraId="1E602563" w14:textId="3ED2B76B" w:rsidR="00904826" w:rsidRPr="00E75D39" w:rsidRDefault="00904826" w:rsidP="00E75D39">
      <w:pPr>
        <w:pStyle w:val="Title"/>
        <w:jc w:val="center"/>
        <w:rPr>
          <w:rFonts w:ascii="Gill Sans MT" w:eastAsia="Gill Sans MT" w:hAnsi="Gill Sans MT"/>
          <w:b/>
          <w:bCs/>
          <w:lang w:val="en-US"/>
        </w:rPr>
      </w:pPr>
      <w:r w:rsidRPr="00751826">
        <w:rPr>
          <w:rFonts w:ascii="Gill Sans MT" w:eastAsia="Gill Sans MT" w:hAnsi="Gill Sans MT"/>
          <w:b/>
          <w:bCs/>
          <w:lang w:val="en-US"/>
        </w:rPr>
        <w:t>GUIDELINES</w:t>
      </w:r>
      <w:r w:rsidRPr="00751826">
        <w:rPr>
          <w:rFonts w:ascii="Gill Sans MT" w:eastAsia="Gill Sans MT" w:hAnsi="Gill Sans MT"/>
          <w:b/>
          <w:bCs/>
          <w:spacing w:val="-49"/>
          <w:lang w:val="en-US"/>
        </w:rPr>
        <w:t xml:space="preserve"> </w:t>
      </w:r>
      <w:r w:rsidRPr="00751826">
        <w:rPr>
          <w:rFonts w:ascii="Gill Sans MT" w:eastAsia="Gill Sans MT" w:hAnsi="Gill Sans MT"/>
          <w:b/>
          <w:bCs/>
          <w:lang w:val="en-US"/>
        </w:rPr>
        <w:t xml:space="preserve">FOR </w:t>
      </w:r>
      <w:r w:rsidRPr="00751826">
        <w:rPr>
          <w:rFonts w:ascii="Gill Sans MT" w:eastAsia="Gill Sans MT" w:hAnsi="Gill Sans MT"/>
          <w:b/>
          <w:bCs/>
          <w:spacing w:val="-2"/>
          <w:lang w:val="en-US"/>
        </w:rPr>
        <w:t xml:space="preserve">SUCCESSFUL </w:t>
      </w:r>
      <w:r w:rsidRPr="00751826">
        <w:rPr>
          <w:rFonts w:ascii="Gill Sans MT" w:eastAsia="Gill Sans MT" w:hAnsi="Gill Sans MT"/>
          <w:b/>
          <w:bCs/>
          <w:lang w:val="en-US"/>
        </w:rPr>
        <w:t>ETHICAL REVIEW</w:t>
      </w:r>
    </w:p>
    <w:p w14:paraId="3B64670F" w14:textId="77777777" w:rsidR="00A655EC" w:rsidRDefault="00904826" w:rsidP="009372C2">
      <w:pPr>
        <w:pStyle w:val="Heading2"/>
        <w:rPr>
          <w:rFonts w:eastAsia="Times New Roman"/>
          <w:sz w:val="28"/>
          <w:szCs w:val="28"/>
          <w:lang w:eastAsia="en-ZA"/>
        </w:rPr>
      </w:pPr>
      <w:r w:rsidRPr="007D71CC">
        <w:rPr>
          <w:rFonts w:eastAsia="Times New Roman"/>
          <w:sz w:val="28"/>
          <w:szCs w:val="28"/>
          <w:lang w:eastAsia="en-ZA"/>
        </w:rPr>
        <w:t>Guideline for a Successful Institutional Research Ethics Application (IREC)</w:t>
      </w:r>
    </w:p>
    <w:p w14:paraId="3D693CE4" w14:textId="74740760" w:rsidR="001C30F5" w:rsidRDefault="001C30F5" w:rsidP="00B83206">
      <w:pPr>
        <w:pStyle w:val="Heading3"/>
        <w:rPr>
          <w:lang w:eastAsia="en-ZA"/>
        </w:rPr>
      </w:pPr>
      <w:r>
        <w:rPr>
          <w:lang w:eastAsia="en-ZA"/>
        </w:rPr>
        <w:t>Introduction</w:t>
      </w:r>
    </w:p>
    <w:p w14:paraId="254A2381" w14:textId="66521FC4" w:rsidR="00B83206" w:rsidRPr="00B83206" w:rsidRDefault="00B83206" w:rsidP="00B83206">
      <w:pPr>
        <w:jc w:val="both"/>
        <w:rPr>
          <w:rFonts w:ascii="Gill Sans MT" w:hAnsi="Gill Sans MT"/>
          <w:lang w:eastAsia="en-ZA"/>
        </w:rPr>
      </w:pPr>
      <w:r w:rsidRPr="00B83206">
        <w:rPr>
          <w:rFonts w:ascii="Gill Sans MT" w:hAnsi="Gill Sans MT"/>
          <w:lang w:eastAsia="en-ZA"/>
        </w:rPr>
        <w:t>A successful IREC ethics application extends beyond the completion of required forms; it reflects a commitment to participant protection, research integrity, and compliance with institutional and national ethical standards. These guidelines provide researchers with a clear understanding of the purpose and expectations of each section of the application, thereby supporting the development of safe, responsible, and high</w:t>
      </w:r>
      <w:r w:rsidRPr="00B83206">
        <w:rPr>
          <w:rFonts w:ascii="Cambria Math" w:hAnsi="Cambria Math" w:cs="Cambria Math"/>
          <w:lang w:eastAsia="en-ZA"/>
        </w:rPr>
        <w:t>‑</w:t>
      </w:r>
      <w:r w:rsidRPr="00B83206">
        <w:rPr>
          <w:rFonts w:ascii="Gill Sans MT" w:hAnsi="Gill Sans MT"/>
          <w:lang w:eastAsia="en-ZA"/>
        </w:rPr>
        <w:t>quality research at DUT. All applications must be submitted using the official Ethics Application Form and must be complete, accurate, and duly signed, accompanied by all required supporting documents. Incomplete submissions will delay the review process.</w:t>
      </w:r>
    </w:p>
    <w:p w14:paraId="7FAEC653" w14:textId="1D98F1A3" w:rsidR="004421A3" w:rsidRPr="007D71CC" w:rsidRDefault="00B84935" w:rsidP="000C0FDF">
      <w:pPr>
        <w:pStyle w:val="Heading2"/>
        <w:rPr>
          <w:rFonts w:ascii="Gill Sans MT" w:eastAsia="Times New Roman" w:hAnsi="Gill Sans MT" w:cs="Times New Roman"/>
          <w:sz w:val="28"/>
          <w:szCs w:val="28"/>
          <w:lang w:eastAsia="en-ZA"/>
        </w:rPr>
      </w:pPr>
      <w:r w:rsidRPr="007D71CC">
        <w:rPr>
          <w:rFonts w:ascii="Gill Sans MT" w:eastAsia="Calibri" w:hAnsi="Gill Sans MT"/>
          <w:sz w:val="28"/>
          <w:szCs w:val="28"/>
          <w:lang w:val="en-US"/>
        </w:rPr>
        <w:t>Completed Ethics Application Form</w:t>
      </w:r>
    </w:p>
    <w:p w14:paraId="5353B546" w14:textId="77777777" w:rsidR="00904826" w:rsidRPr="0018062B" w:rsidRDefault="00904826" w:rsidP="0085233E">
      <w:pPr>
        <w:pStyle w:val="Heading5"/>
        <w:rPr>
          <w:rFonts w:eastAsia="Times New Roman"/>
          <w:lang w:eastAsia="en-ZA"/>
        </w:rPr>
      </w:pPr>
      <w:r w:rsidRPr="0018062B">
        <w:rPr>
          <w:rFonts w:eastAsia="Times New Roman"/>
          <w:lang w:eastAsia="en-ZA"/>
        </w:rPr>
        <w:t>1. Administrative and Registration Details</w:t>
      </w:r>
    </w:p>
    <w:p w14:paraId="431877AD" w14:textId="0566DE40" w:rsidR="00904826" w:rsidRDefault="001802F9" w:rsidP="001802F9">
      <w:pPr>
        <w:spacing w:before="100" w:beforeAutospacing="1" w:after="100" w:afterAutospacing="1" w:line="240" w:lineRule="auto"/>
        <w:jc w:val="both"/>
        <w:rPr>
          <w:rFonts w:ascii="Gill Sans MT" w:eastAsia="Times New Roman" w:hAnsi="Gill Sans MT" w:cs="Times New Roman"/>
          <w:kern w:val="0"/>
          <w:lang w:eastAsia="en-ZA"/>
          <w14:ligatures w14:val="none"/>
        </w:rPr>
      </w:pPr>
      <w:r w:rsidRPr="001802F9">
        <w:rPr>
          <w:rFonts w:ascii="Gill Sans MT" w:eastAsia="Times New Roman" w:hAnsi="Gill Sans MT" w:cs="Times New Roman"/>
          <w:kern w:val="0"/>
          <w:lang w:eastAsia="en-ZA"/>
          <w14:ligatures w14:val="none"/>
        </w:rPr>
        <w:t>Ethics committees rely on correct personal and registration details to verify eligibility, supervisory support, and academic status. Accurate administrative information ensures that proposals are reviewed appropriately and avoids delays caused by mismatched or incomplete records. When applicant details align across the form, proposal, and institutional records, it strengthens the credibility of the submission.</w:t>
      </w:r>
    </w:p>
    <w:p w14:paraId="07023EF3" w14:textId="77777777" w:rsidR="00904826" w:rsidRPr="0018062B" w:rsidRDefault="00904826" w:rsidP="0085233E">
      <w:pPr>
        <w:pStyle w:val="Heading5"/>
        <w:rPr>
          <w:rFonts w:eastAsia="Times New Roman"/>
          <w:lang w:eastAsia="en-ZA"/>
        </w:rPr>
      </w:pPr>
      <w:r w:rsidRPr="0018062B">
        <w:rPr>
          <w:rFonts w:eastAsia="Times New Roman"/>
          <w:lang w:eastAsia="en-ZA"/>
        </w:rPr>
        <w:t>2. Research Title and Scope</w:t>
      </w:r>
    </w:p>
    <w:p w14:paraId="1885FCC4" w14:textId="0959AC12" w:rsidR="00E75D39" w:rsidRPr="000B564E" w:rsidRDefault="000B564E" w:rsidP="000B564E">
      <w:pPr>
        <w:jc w:val="both"/>
        <w:rPr>
          <w:rFonts w:ascii="Gill Sans MT" w:hAnsi="Gill Sans MT"/>
          <w:lang w:eastAsia="en-ZA"/>
        </w:rPr>
      </w:pPr>
      <w:r w:rsidRPr="000B564E">
        <w:rPr>
          <w:rFonts w:ascii="Gill Sans MT" w:hAnsi="Gill Sans MT"/>
          <w:lang w:eastAsia="en-ZA"/>
        </w:rPr>
        <w:t>A well</w:t>
      </w:r>
      <w:r w:rsidRPr="000B564E">
        <w:rPr>
          <w:rFonts w:ascii="Cambria Math" w:hAnsi="Cambria Math" w:cs="Cambria Math"/>
          <w:lang w:eastAsia="en-ZA"/>
        </w:rPr>
        <w:t>‑</w:t>
      </w:r>
      <w:r w:rsidRPr="000B564E">
        <w:rPr>
          <w:rFonts w:ascii="Gill Sans MT" w:hAnsi="Gill Sans MT"/>
          <w:lang w:eastAsia="en-ZA"/>
        </w:rPr>
        <w:t>constructed research title signals the focus and intent of the study. Ethically neutral language helps avoid preconceived assumptions about participants or outcomes. Consistency across the application, proposal, and consent documents is essential because it assures the committee that the researcher has a coherent project plan.</w:t>
      </w:r>
    </w:p>
    <w:p w14:paraId="4C6BD32D" w14:textId="77777777" w:rsidR="00904826" w:rsidRPr="0018062B" w:rsidRDefault="00904826" w:rsidP="0085233E">
      <w:pPr>
        <w:pStyle w:val="Heading5"/>
        <w:rPr>
          <w:rFonts w:eastAsia="Times New Roman"/>
          <w:lang w:eastAsia="en-ZA"/>
        </w:rPr>
      </w:pPr>
      <w:r w:rsidRPr="0018062B">
        <w:rPr>
          <w:rFonts w:eastAsia="Times New Roman"/>
          <w:lang w:eastAsia="en-ZA"/>
        </w:rPr>
        <w:lastRenderedPageBreak/>
        <w:t>3. Identification of Ethical Domains</w:t>
      </w:r>
    </w:p>
    <w:p w14:paraId="3FB83EE5" w14:textId="4C1BA7A1" w:rsidR="00AD2BCA" w:rsidRPr="00AD2BCA" w:rsidRDefault="00AD2BCA" w:rsidP="00AD2BCA">
      <w:pPr>
        <w:jc w:val="both"/>
        <w:rPr>
          <w:rFonts w:ascii="Gill Sans MT" w:hAnsi="Gill Sans MT"/>
          <w:lang w:eastAsia="en-ZA"/>
        </w:rPr>
      </w:pPr>
      <w:r w:rsidRPr="00AD2BCA">
        <w:rPr>
          <w:rFonts w:ascii="Gill Sans MT" w:hAnsi="Gill Sans MT"/>
          <w:lang w:eastAsia="en-ZA"/>
        </w:rPr>
        <w:t>Researchers must clearly indicate whether their study involves human participants, organisations, animals, or environmental interactions. This declaration determines the level of ethical scrutiny. Over</w:t>
      </w:r>
      <w:r w:rsidRPr="00AD2BCA">
        <w:rPr>
          <w:rFonts w:ascii="Cambria Math" w:hAnsi="Cambria Math" w:cs="Cambria Math"/>
          <w:lang w:eastAsia="en-ZA"/>
        </w:rPr>
        <w:t>‑</w:t>
      </w:r>
      <w:r w:rsidRPr="00AD2BCA">
        <w:rPr>
          <w:rFonts w:ascii="Gill Sans MT" w:hAnsi="Gill Sans MT"/>
          <w:lang w:eastAsia="en-ZA"/>
        </w:rPr>
        <w:t xml:space="preserve"> or under</w:t>
      </w:r>
      <w:r w:rsidRPr="00AD2BCA">
        <w:rPr>
          <w:rFonts w:ascii="Cambria Math" w:hAnsi="Cambria Math" w:cs="Cambria Math"/>
          <w:lang w:eastAsia="en-ZA"/>
        </w:rPr>
        <w:t>‑</w:t>
      </w:r>
      <w:r w:rsidRPr="00AD2BCA">
        <w:rPr>
          <w:rFonts w:ascii="Gill Sans MT" w:hAnsi="Gill Sans MT"/>
          <w:lang w:eastAsia="en-ZA"/>
        </w:rPr>
        <w:t>declaring can misdirect reviewers and compromise ethical oversight. Accurate identification ensures that risks are assessed appropriately.</w:t>
      </w:r>
    </w:p>
    <w:p w14:paraId="5A04F817" w14:textId="3C8029DD" w:rsidR="00904826" w:rsidRPr="0018062B" w:rsidRDefault="00904826" w:rsidP="0085233E">
      <w:pPr>
        <w:pStyle w:val="Heading5"/>
        <w:rPr>
          <w:rFonts w:eastAsia="Times New Roman"/>
          <w:lang w:eastAsia="en-ZA"/>
        </w:rPr>
      </w:pPr>
      <w:r w:rsidRPr="0018062B">
        <w:rPr>
          <w:rFonts w:eastAsia="Times New Roman"/>
          <w:lang w:eastAsia="en-ZA"/>
        </w:rPr>
        <w:t>4. Risk Categorisation</w:t>
      </w:r>
    </w:p>
    <w:p w14:paraId="0F2E1680" w14:textId="5326F900" w:rsidR="00A633A3" w:rsidRPr="00A633A3" w:rsidRDefault="00A633A3" w:rsidP="00A633A3">
      <w:pPr>
        <w:jc w:val="both"/>
        <w:rPr>
          <w:rFonts w:ascii="Gill Sans MT" w:hAnsi="Gill Sans MT"/>
          <w:lang w:eastAsia="en-ZA"/>
        </w:rPr>
      </w:pPr>
      <w:r w:rsidRPr="00A633A3">
        <w:rPr>
          <w:rFonts w:ascii="Gill Sans MT" w:hAnsi="Gill Sans MT"/>
          <w:lang w:eastAsia="en-ZA"/>
        </w:rPr>
        <w:t xml:space="preserve">Ethics review categories ensure that the level of oversight matches the potential risks of a study. Researchers must choose the category that accurately reflects their methods and provide a brief justification. This helps the committee determine whether the study presents no risk, minimal risk, or higher ethical concerns requiring fuller review. </w:t>
      </w:r>
      <w:r w:rsidR="00317533" w:rsidRPr="00317533">
        <w:rPr>
          <w:rFonts w:ascii="Gill Sans MT" w:hAnsi="Gill Sans MT"/>
          <w:lang w:eastAsia="en-ZA"/>
        </w:rPr>
        <w:t>The form outlines the categories listed below please ensure you select the correct one</w:t>
      </w:r>
      <w:r w:rsidR="00317533">
        <w:rPr>
          <w:rFonts w:ascii="Gill Sans MT" w:hAnsi="Gill Sans MT"/>
          <w:lang w:eastAsia="en-ZA"/>
        </w:rPr>
        <w:t>,</w:t>
      </w:r>
      <w:r w:rsidR="00317533" w:rsidRPr="00317533">
        <w:rPr>
          <w:rFonts w:ascii="Gill Sans MT" w:hAnsi="Gill Sans MT"/>
          <w:lang w:eastAsia="en-ZA"/>
        </w:rPr>
        <w:t xml:space="preserve"> selection must align with your methodology and later responses, as inconsistencies often result in committee queries</w:t>
      </w:r>
      <w:r w:rsidR="00317533">
        <w:rPr>
          <w:rFonts w:ascii="Gill Sans MT" w:hAnsi="Gill Sans MT"/>
          <w:lang w:eastAsia="en-ZA"/>
        </w:rPr>
        <w:t>:</w:t>
      </w:r>
    </w:p>
    <w:p w14:paraId="7621E751" w14:textId="77777777" w:rsidR="00A633A3" w:rsidRPr="00A633A3" w:rsidRDefault="00A633A3" w:rsidP="00A633A3">
      <w:pPr>
        <w:jc w:val="both"/>
        <w:rPr>
          <w:rFonts w:ascii="Gill Sans MT" w:hAnsi="Gill Sans MT"/>
          <w:lang w:eastAsia="en-ZA"/>
        </w:rPr>
      </w:pPr>
      <w:r w:rsidRPr="00A633A3">
        <w:rPr>
          <w:rFonts w:ascii="Gill Sans MT" w:hAnsi="Gill Sans MT"/>
          <w:lang w:eastAsia="en-ZA"/>
        </w:rPr>
        <w:t>Category 1 (Exempt): No foreseeable ethical risk.</w:t>
      </w:r>
    </w:p>
    <w:p w14:paraId="0DB3FED2" w14:textId="77777777" w:rsidR="00A633A3" w:rsidRPr="00A633A3" w:rsidRDefault="00A633A3" w:rsidP="00A633A3">
      <w:pPr>
        <w:jc w:val="both"/>
        <w:rPr>
          <w:rFonts w:ascii="Gill Sans MT" w:hAnsi="Gill Sans MT"/>
          <w:lang w:eastAsia="en-ZA"/>
        </w:rPr>
      </w:pPr>
      <w:r w:rsidRPr="00A633A3">
        <w:rPr>
          <w:rFonts w:ascii="Gill Sans MT" w:hAnsi="Gill Sans MT"/>
          <w:lang w:eastAsia="en-ZA"/>
        </w:rPr>
        <w:t>Category 2 (Expedited): Minimal risk (commonly used for social science research).</w:t>
      </w:r>
    </w:p>
    <w:p w14:paraId="32169F5B" w14:textId="34EBE6D3" w:rsidR="00A633A3" w:rsidRPr="00317533" w:rsidRDefault="00A633A3" w:rsidP="00317533">
      <w:pPr>
        <w:jc w:val="both"/>
        <w:rPr>
          <w:rFonts w:ascii="Gill Sans MT" w:hAnsi="Gill Sans MT"/>
          <w:lang w:eastAsia="en-ZA"/>
        </w:rPr>
      </w:pPr>
      <w:r w:rsidRPr="00A633A3">
        <w:rPr>
          <w:rFonts w:ascii="Gill Sans MT" w:hAnsi="Gill Sans MT"/>
          <w:lang w:eastAsia="en-ZA"/>
        </w:rPr>
        <w:t>Category 3 (Full Review): Higher risk, including vulnerable populations or sensitive topics.</w:t>
      </w:r>
    </w:p>
    <w:p w14:paraId="64F03724" w14:textId="77777777" w:rsidR="00904826" w:rsidRPr="0018062B" w:rsidRDefault="00904826" w:rsidP="0085233E">
      <w:pPr>
        <w:pStyle w:val="Heading5"/>
        <w:rPr>
          <w:rFonts w:eastAsia="Times New Roman"/>
          <w:lang w:eastAsia="en-ZA"/>
        </w:rPr>
      </w:pPr>
      <w:r w:rsidRPr="0018062B">
        <w:rPr>
          <w:rFonts w:eastAsia="Times New Roman"/>
          <w:lang w:eastAsia="en-ZA"/>
        </w:rPr>
        <w:t>5. Deception (If Applicable)</w:t>
      </w:r>
    </w:p>
    <w:p w14:paraId="75618DF6" w14:textId="1CF7A59E" w:rsidR="00324AEE" w:rsidRPr="00324AEE" w:rsidRDefault="00324AEE" w:rsidP="00324AEE">
      <w:pPr>
        <w:jc w:val="both"/>
        <w:rPr>
          <w:rFonts w:ascii="Gill Sans MT" w:hAnsi="Gill Sans MT"/>
          <w:lang w:eastAsia="en-ZA"/>
        </w:rPr>
      </w:pPr>
      <w:r w:rsidRPr="00324AEE">
        <w:rPr>
          <w:rFonts w:ascii="Gill Sans MT" w:hAnsi="Gill Sans MT"/>
          <w:lang w:eastAsia="en-ZA"/>
        </w:rPr>
        <w:t>If deception forms part of the methodology, researchers must clearly justify why it is necessary and how participant rights will remain protected. Ethical review ensures that any temporary withholding of information does not compromise dignity, safety, or autonomy, and that proper debriefing occurs.</w:t>
      </w:r>
    </w:p>
    <w:p w14:paraId="30471406" w14:textId="77777777" w:rsidR="00650209" w:rsidRPr="0018062B" w:rsidRDefault="00650209" w:rsidP="0085233E">
      <w:pPr>
        <w:pStyle w:val="Heading5"/>
        <w:rPr>
          <w:rFonts w:eastAsia="Times New Roman"/>
          <w:lang w:eastAsia="en-ZA"/>
        </w:rPr>
      </w:pPr>
      <w:r w:rsidRPr="0018062B">
        <w:rPr>
          <w:rFonts w:eastAsia="Times New Roman"/>
          <w:lang w:eastAsia="en-ZA"/>
        </w:rPr>
        <w:t>6. Confidentiality and Data Protection</w:t>
      </w:r>
    </w:p>
    <w:p w14:paraId="66BF8C55" w14:textId="0B9BB2FD" w:rsidR="00650209" w:rsidRPr="008B4B44" w:rsidRDefault="008B4B44" w:rsidP="008B4B44">
      <w:pPr>
        <w:jc w:val="both"/>
        <w:rPr>
          <w:rFonts w:ascii="Gill Sans MT" w:hAnsi="Gill Sans MT"/>
          <w:lang w:eastAsia="en-ZA"/>
        </w:rPr>
      </w:pPr>
      <w:r w:rsidRPr="008B4B44">
        <w:rPr>
          <w:rFonts w:ascii="Gill Sans MT" w:hAnsi="Gill Sans MT"/>
          <w:lang w:eastAsia="en-ZA"/>
        </w:rPr>
        <w:t>Ethics applications must demonstrate how participant information will be protected not only during data collection but throughout storage, access, and disposal. The rationale behind these explanations is rooted in safeguarding personal data, maintaining trust, and ensuring compliance with national privacy requirements. Vague general statements are not sufficient; the committee must see that data risks have been considered and mitigated.</w:t>
      </w:r>
    </w:p>
    <w:p w14:paraId="671AB5C0" w14:textId="69B5C872" w:rsidR="00650209" w:rsidRPr="0018062B" w:rsidRDefault="00650209" w:rsidP="0085233E">
      <w:pPr>
        <w:pStyle w:val="Heading5"/>
        <w:rPr>
          <w:rFonts w:eastAsia="Times New Roman"/>
          <w:lang w:eastAsia="en-ZA"/>
        </w:rPr>
      </w:pPr>
      <w:r w:rsidRPr="0018062B">
        <w:rPr>
          <w:rFonts w:eastAsia="Times New Roman"/>
          <w:lang w:eastAsia="en-ZA"/>
        </w:rPr>
        <w:t xml:space="preserve">7. Recruitment </w:t>
      </w:r>
      <w:r w:rsidR="00746C5C" w:rsidRPr="0018062B">
        <w:rPr>
          <w:rFonts w:eastAsia="Times New Roman"/>
          <w:lang w:eastAsia="en-ZA"/>
        </w:rPr>
        <w:t xml:space="preserve">and Inform Consent </w:t>
      </w:r>
      <w:r w:rsidRPr="0018062B">
        <w:rPr>
          <w:rFonts w:eastAsia="Times New Roman"/>
          <w:lang w:eastAsia="en-ZA"/>
        </w:rPr>
        <w:t>of Participants</w:t>
      </w:r>
    </w:p>
    <w:p w14:paraId="555C0D0E" w14:textId="53FFCC2A" w:rsidR="00746C5C" w:rsidRPr="00BC1545" w:rsidRDefault="00BC1545" w:rsidP="00BC1545">
      <w:pPr>
        <w:jc w:val="both"/>
        <w:rPr>
          <w:rFonts w:ascii="Gill Sans MT" w:hAnsi="Gill Sans MT"/>
          <w:lang w:eastAsia="en-ZA"/>
        </w:rPr>
      </w:pPr>
      <w:r w:rsidRPr="00BC1545">
        <w:rPr>
          <w:rFonts w:ascii="Gill Sans MT" w:hAnsi="Gill Sans MT"/>
          <w:lang w:eastAsia="en-ZA"/>
        </w:rPr>
        <w:t>Ethical recruitment and informed consent are central to responsible research practice. Recruitment must demonstrate that participants are approached fairly and voluntarily, with careful consideration of power dynamics, cultural sensitivities, and equitable selection to ensure that no individual or group is exploited or coerced. At the same time, informed consent requires that participants receive clear, understandable information about the study and agree to take part through a meaningful process</w:t>
      </w:r>
      <w:r w:rsidRPr="00BC1545">
        <w:rPr>
          <w:rFonts w:ascii="Gill Sans MT" w:hAnsi="Gill Sans MT"/>
          <w:lang w:eastAsia="en-ZA"/>
        </w:rPr>
        <w:t xml:space="preserve"> </w:t>
      </w:r>
      <w:r w:rsidRPr="00BC1545">
        <w:rPr>
          <w:rFonts w:ascii="Gill Sans MT" w:hAnsi="Gill Sans MT"/>
          <w:lang w:eastAsia="en-ZA"/>
        </w:rPr>
        <w:t>not merely a signature. By outlining transparent recruitment strategies and clear consent procedures, researchers affirm participant autonomy, comprehension, and voluntary participation.</w:t>
      </w:r>
    </w:p>
    <w:p w14:paraId="20103A66" w14:textId="77777777" w:rsidR="00650209" w:rsidRPr="0018062B" w:rsidRDefault="00650209" w:rsidP="0085233E">
      <w:pPr>
        <w:pStyle w:val="Heading5"/>
        <w:rPr>
          <w:rFonts w:eastAsia="Times New Roman"/>
          <w:lang w:eastAsia="en-ZA"/>
        </w:rPr>
      </w:pPr>
      <w:r w:rsidRPr="0018062B">
        <w:rPr>
          <w:rFonts w:eastAsia="Times New Roman"/>
          <w:lang w:eastAsia="en-ZA"/>
        </w:rPr>
        <w:t>9. Risks to Participants</w:t>
      </w:r>
    </w:p>
    <w:p w14:paraId="4D3A520B" w14:textId="73118744" w:rsidR="00CF494E" w:rsidRPr="00CF494E" w:rsidRDefault="00CF494E" w:rsidP="00CF494E">
      <w:pPr>
        <w:jc w:val="both"/>
        <w:rPr>
          <w:rFonts w:ascii="Gill Sans MT" w:hAnsi="Gill Sans MT"/>
          <w:lang w:eastAsia="en-ZA"/>
        </w:rPr>
      </w:pPr>
      <w:r w:rsidRPr="00CF494E">
        <w:rPr>
          <w:rFonts w:ascii="Gill Sans MT" w:hAnsi="Gill Sans MT"/>
          <w:lang w:eastAsia="en-ZA"/>
        </w:rPr>
        <w:t>All studies, even minimally invasive ones, may pose some level of emotional, psychological, or social risk. A transparent acknowledgment of potential risks however small</w:t>
      </w:r>
      <w:r w:rsidRPr="00CF494E">
        <w:rPr>
          <w:rFonts w:ascii="Gill Sans MT" w:hAnsi="Gill Sans MT"/>
          <w:lang w:eastAsia="en-ZA"/>
        </w:rPr>
        <w:t xml:space="preserve"> </w:t>
      </w:r>
      <w:r w:rsidRPr="00CF494E">
        <w:rPr>
          <w:rFonts w:ascii="Gill Sans MT" w:hAnsi="Gill Sans MT"/>
          <w:lang w:eastAsia="en-ZA"/>
        </w:rPr>
        <w:t xml:space="preserve">helps the </w:t>
      </w:r>
      <w:r w:rsidRPr="00CF494E">
        <w:rPr>
          <w:rFonts w:ascii="Gill Sans MT" w:hAnsi="Gill Sans MT"/>
          <w:lang w:eastAsia="en-ZA"/>
        </w:rPr>
        <w:lastRenderedPageBreak/>
        <w:t>committee evaluate whether appropriate safeguards are in place. Denying risk undermines ethical credibility; acknowledging risk strengthens the integrity of the application.</w:t>
      </w:r>
    </w:p>
    <w:p w14:paraId="7FDCAAF3" w14:textId="279F9556" w:rsidR="00650209" w:rsidRPr="0018062B" w:rsidRDefault="00650209" w:rsidP="0085233E">
      <w:pPr>
        <w:pStyle w:val="Heading5"/>
        <w:rPr>
          <w:rFonts w:eastAsia="Times New Roman"/>
          <w:lang w:eastAsia="en-ZA"/>
        </w:rPr>
      </w:pPr>
      <w:r w:rsidRPr="0018062B">
        <w:rPr>
          <w:rFonts w:eastAsia="Times New Roman"/>
          <w:lang w:eastAsia="en-ZA"/>
        </w:rPr>
        <w:t>1</w:t>
      </w:r>
      <w:r w:rsidR="00E83967" w:rsidRPr="0018062B">
        <w:rPr>
          <w:rFonts w:eastAsia="Times New Roman"/>
          <w:lang w:eastAsia="en-ZA"/>
        </w:rPr>
        <w:t>0</w:t>
      </w:r>
      <w:r w:rsidRPr="0018062B">
        <w:rPr>
          <w:rFonts w:eastAsia="Times New Roman"/>
          <w:lang w:eastAsia="en-ZA"/>
        </w:rPr>
        <w:t>. Sponsors, Gatekeepers, and Indemnity</w:t>
      </w:r>
    </w:p>
    <w:p w14:paraId="163AB907" w14:textId="720CAB4B" w:rsidR="001C241F" w:rsidRPr="001C241F" w:rsidRDefault="001C241F" w:rsidP="001C241F">
      <w:pPr>
        <w:jc w:val="both"/>
        <w:rPr>
          <w:rFonts w:ascii="Gill Sans MT" w:hAnsi="Gill Sans MT"/>
          <w:lang w:eastAsia="en-ZA"/>
        </w:rPr>
      </w:pPr>
      <w:r w:rsidRPr="001C241F">
        <w:rPr>
          <w:rFonts w:ascii="Gill Sans MT" w:hAnsi="Gill Sans MT"/>
          <w:lang w:eastAsia="en-ZA"/>
        </w:rPr>
        <w:t>Where external organisations, institutions, or communities are involved, ethical practice requires securing permission before data collection. This ensures respect for institutional boundaries, community autonomy, and organisational policies. Including these permissions shows that the researcher is acting responsibly and transparently.</w:t>
      </w:r>
    </w:p>
    <w:p w14:paraId="25FBCC31" w14:textId="733A4752" w:rsidR="00650209" w:rsidRPr="006051F0" w:rsidRDefault="00650209" w:rsidP="0085233E">
      <w:pPr>
        <w:pStyle w:val="Heading5"/>
        <w:rPr>
          <w:rFonts w:eastAsia="Times New Roman"/>
          <w:lang w:eastAsia="en-ZA"/>
        </w:rPr>
      </w:pPr>
      <w:r w:rsidRPr="006051F0">
        <w:rPr>
          <w:rFonts w:eastAsia="Times New Roman"/>
          <w:lang w:eastAsia="en-ZA"/>
        </w:rPr>
        <w:t>1</w:t>
      </w:r>
      <w:r w:rsidR="005C1357" w:rsidRPr="006051F0">
        <w:rPr>
          <w:rFonts w:eastAsia="Times New Roman"/>
          <w:lang w:eastAsia="en-ZA"/>
        </w:rPr>
        <w:t>1</w:t>
      </w:r>
      <w:r w:rsidRPr="006051F0">
        <w:rPr>
          <w:rFonts w:eastAsia="Times New Roman"/>
          <w:lang w:eastAsia="en-ZA"/>
        </w:rPr>
        <w:t>. Required Attachments (Mandatory for Approval)</w:t>
      </w:r>
    </w:p>
    <w:p w14:paraId="47D52840" w14:textId="77777777" w:rsidR="00650209" w:rsidRPr="0018062B" w:rsidRDefault="00650209" w:rsidP="007D6BCA">
      <w:pPr>
        <w:pStyle w:val="Heading4"/>
        <w:rPr>
          <w:rFonts w:ascii="Gill Sans MT" w:eastAsia="Times New Roman" w:hAnsi="Gill Sans MT"/>
          <w:lang w:eastAsia="en-ZA"/>
        </w:rPr>
      </w:pPr>
      <w:r w:rsidRPr="0018062B">
        <w:rPr>
          <w:rFonts w:ascii="Gill Sans MT" w:eastAsia="Times New Roman" w:hAnsi="Gill Sans MT"/>
          <w:lang w:eastAsia="en-ZA"/>
        </w:rPr>
        <w:t>Before submission, confirm inclusion of:</w:t>
      </w:r>
    </w:p>
    <w:p w14:paraId="5775FEC8" w14:textId="77777777" w:rsidR="00650209" w:rsidRPr="00650209" w:rsidRDefault="00650209" w:rsidP="00650209">
      <w:pPr>
        <w:numPr>
          <w:ilvl w:val="0"/>
          <w:numId w:val="15"/>
        </w:numPr>
        <w:spacing w:before="100" w:beforeAutospacing="1" w:after="100" w:afterAutospacing="1" w:line="240" w:lineRule="auto"/>
        <w:rPr>
          <w:rFonts w:ascii="Gill Sans MT" w:eastAsia="Times New Roman" w:hAnsi="Gill Sans MT" w:cs="Times New Roman"/>
          <w:kern w:val="0"/>
          <w:lang w:eastAsia="en-ZA"/>
          <w14:ligatures w14:val="none"/>
        </w:rPr>
      </w:pPr>
      <w:r w:rsidRPr="00650209">
        <w:rPr>
          <w:rFonts w:ascii="Gill Sans MT" w:eastAsia="Times New Roman" w:hAnsi="Gill Sans MT" w:cs="Times New Roman"/>
          <w:kern w:val="0"/>
          <w:lang w:eastAsia="en-ZA"/>
          <w14:ligatures w14:val="none"/>
        </w:rPr>
        <w:t>Faculty-approved research proposal.</w:t>
      </w:r>
    </w:p>
    <w:p w14:paraId="64BC2F32" w14:textId="77777777" w:rsidR="00650209" w:rsidRPr="00650209" w:rsidRDefault="00650209" w:rsidP="00650209">
      <w:pPr>
        <w:numPr>
          <w:ilvl w:val="0"/>
          <w:numId w:val="15"/>
        </w:numPr>
        <w:spacing w:before="100" w:beforeAutospacing="1" w:after="100" w:afterAutospacing="1" w:line="240" w:lineRule="auto"/>
        <w:rPr>
          <w:rFonts w:ascii="Gill Sans MT" w:eastAsia="Times New Roman" w:hAnsi="Gill Sans MT" w:cs="Times New Roman"/>
          <w:kern w:val="0"/>
          <w:lang w:eastAsia="en-ZA"/>
          <w14:ligatures w14:val="none"/>
        </w:rPr>
      </w:pPr>
      <w:r w:rsidRPr="00650209">
        <w:rPr>
          <w:rFonts w:ascii="Gill Sans MT" w:eastAsia="Times New Roman" w:hAnsi="Gill Sans MT" w:cs="Times New Roman"/>
          <w:kern w:val="0"/>
          <w:lang w:eastAsia="en-ZA"/>
          <w14:ligatures w14:val="none"/>
        </w:rPr>
        <w:t>Gatekeeper permission letters.</w:t>
      </w:r>
    </w:p>
    <w:p w14:paraId="226B8AA0" w14:textId="77777777" w:rsidR="00650209" w:rsidRPr="00650209" w:rsidRDefault="00650209" w:rsidP="00650209">
      <w:pPr>
        <w:numPr>
          <w:ilvl w:val="0"/>
          <w:numId w:val="15"/>
        </w:numPr>
        <w:spacing w:before="100" w:beforeAutospacing="1" w:after="100" w:afterAutospacing="1" w:line="240" w:lineRule="auto"/>
        <w:rPr>
          <w:rFonts w:ascii="Gill Sans MT" w:eastAsia="Times New Roman" w:hAnsi="Gill Sans MT" w:cs="Times New Roman"/>
          <w:kern w:val="0"/>
          <w:lang w:eastAsia="en-ZA"/>
          <w14:ligatures w14:val="none"/>
        </w:rPr>
      </w:pPr>
      <w:r w:rsidRPr="00650209">
        <w:rPr>
          <w:rFonts w:ascii="Gill Sans MT" w:eastAsia="Times New Roman" w:hAnsi="Gill Sans MT" w:cs="Times New Roman"/>
          <w:kern w:val="0"/>
          <w:lang w:eastAsia="en-ZA"/>
          <w14:ligatures w14:val="none"/>
        </w:rPr>
        <w:t>Information Letter and Informed Consent Forms.</w:t>
      </w:r>
    </w:p>
    <w:p w14:paraId="12B1E076" w14:textId="77777777" w:rsidR="00650209" w:rsidRPr="00650209" w:rsidRDefault="00650209" w:rsidP="00650209">
      <w:pPr>
        <w:numPr>
          <w:ilvl w:val="0"/>
          <w:numId w:val="15"/>
        </w:numPr>
        <w:spacing w:before="100" w:beforeAutospacing="1" w:after="100" w:afterAutospacing="1" w:line="240" w:lineRule="auto"/>
        <w:rPr>
          <w:rFonts w:ascii="Gill Sans MT" w:eastAsia="Times New Roman" w:hAnsi="Gill Sans MT" w:cs="Times New Roman"/>
          <w:kern w:val="0"/>
          <w:lang w:eastAsia="en-ZA"/>
          <w14:ligatures w14:val="none"/>
        </w:rPr>
      </w:pPr>
      <w:r w:rsidRPr="00650209">
        <w:rPr>
          <w:rFonts w:ascii="Gill Sans MT" w:eastAsia="Times New Roman" w:hAnsi="Gill Sans MT" w:cs="Times New Roman"/>
          <w:kern w:val="0"/>
          <w:lang w:eastAsia="en-ZA"/>
          <w14:ligatures w14:val="none"/>
        </w:rPr>
        <w:t>Data collection instruments (interview guides, questionnaires).</w:t>
      </w:r>
    </w:p>
    <w:p w14:paraId="4CFCDB85" w14:textId="77777777" w:rsidR="00650209" w:rsidRPr="00650209" w:rsidRDefault="00650209" w:rsidP="00650209">
      <w:pPr>
        <w:numPr>
          <w:ilvl w:val="0"/>
          <w:numId w:val="15"/>
        </w:numPr>
        <w:spacing w:before="100" w:beforeAutospacing="1" w:after="100" w:afterAutospacing="1" w:line="240" w:lineRule="auto"/>
        <w:rPr>
          <w:rFonts w:ascii="Gill Sans MT" w:eastAsia="Times New Roman" w:hAnsi="Gill Sans MT" w:cs="Times New Roman"/>
          <w:kern w:val="0"/>
          <w:lang w:eastAsia="en-ZA"/>
          <w14:ligatures w14:val="none"/>
        </w:rPr>
      </w:pPr>
      <w:r w:rsidRPr="00650209">
        <w:rPr>
          <w:rFonts w:ascii="Gill Sans MT" w:eastAsia="Times New Roman" w:hAnsi="Gill Sans MT" w:cs="Times New Roman"/>
          <w:kern w:val="0"/>
          <w:lang w:eastAsia="en-ZA"/>
          <w14:ligatures w14:val="none"/>
        </w:rPr>
        <w:t>Ethics training certificates.</w:t>
      </w:r>
    </w:p>
    <w:p w14:paraId="508C355F" w14:textId="665C405F" w:rsidR="00751826" w:rsidRPr="00650209" w:rsidRDefault="00650209" w:rsidP="00650209">
      <w:pPr>
        <w:spacing w:before="100" w:beforeAutospacing="1" w:after="100" w:afterAutospacing="1" w:line="240" w:lineRule="auto"/>
        <w:rPr>
          <w:rFonts w:ascii="Gill Sans MT" w:eastAsia="Times New Roman" w:hAnsi="Gill Sans MT" w:cs="Times New Roman"/>
          <w:kern w:val="0"/>
          <w:lang w:eastAsia="en-ZA"/>
          <w14:ligatures w14:val="none"/>
        </w:rPr>
      </w:pPr>
      <w:r w:rsidRPr="00650209">
        <w:rPr>
          <w:rFonts w:ascii="Gill Sans MT" w:eastAsia="Times New Roman" w:hAnsi="Gill Sans MT" w:cs="Times New Roman"/>
          <w:kern w:val="0"/>
          <w:lang w:eastAsia="en-ZA"/>
          <w14:ligatures w14:val="none"/>
        </w:rPr>
        <w:t>Attachments must be clearly labelled and consistent with the ethics form.</w:t>
      </w:r>
    </w:p>
    <w:p w14:paraId="268725F8" w14:textId="24A1713C" w:rsidR="009E516E" w:rsidRPr="0018062B" w:rsidRDefault="00650209" w:rsidP="0085233E">
      <w:pPr>
        <w:pStyle w:val="Heading5"/>
        <w:rPr>
          <w:rFonts w:eastAsia="Times New Roman"/>
          <w:lang w:eastAsia="en-ZA"/>
        </w:rPr>
      </w:pPr>
      <w:r w:rsidRPr="00650209">
        <w:rPr>
          <w:rFonts w:eastAsia="Times New Roman"/>
          <w:lang w:eastAsia="en-ZA"/>
        </w:rPr>
        <w:t>1</w:t>
      </w:r>
      <w:r w:rsidR="00714918">
        <w:rPr>
          <w:rFonts w:eastAsia="Times New Roman"/>
          <w:lang w:eastAsia="en-ZA"/>
        </w:rPr>
        <w:t>2</w:t>
      </w:r>
      <w:r w:rsidRPr="00650209">
        <w:rPr>
          <w:rFonts w:eastAsia="Times New Roman"/>
          <w:lang w:eastAsia="en-ZA"/>
        </w:rPr>
        <w:t xml:space="preserve">. </w:t>
      </w:r>
      <w:r w:rsidR="003743C9" w:rsidRPr="0018062B">
        <w:rPr>
          <w:rFonts w:eastAsia="Times New Roman"/>
          <w:lang w:eastAsia="en-ZA"/>
        </w:rPr>
        <w:t>Complete All Declarations and Signatures</w:t>
      </w:r>
    </w:p>
    <w:p w14:paraId="1BD00788" w14:textId="4DB2C9F4" w:rsidR="0018062B" w:rsidRPr="0018062B" w:rsidRDefault="0018062B" w:rsidP="0018062B">
      <w:pPr>
        <w:jc w:val="both"/>
        <w:rPr>
          <w:rFonts w:ascii="Gill Sans MT" w:hAnsi="Gill Sans MT"/>
          <w:lang w:eastAsia="en-ZA"/>
        </w:rPr>
      </w:pPr>
      <w:r w:rsidRPr="0018062B">
        <w:rPr>
          <w:rFonts w:ascii="Gill Sans MT" w:hAnsi="Gill Sans MT"/>
          <w:lang w:eastAsia="en-ZA"/>
        </w:rPr>
        <w:t>Ethical accountability requires that all parties researchers and supervisors</w:t>
      </w:r>
      <w:r w:rsidRPr="0018062B">
        <w:rPr>
          <w:rFonts w:ascii="Gill Sans MT" w:hAnsi="Gill Sans MT"/>
          <w:lang w:eastAsia="en-ZA"/>
        </w:rPr>
        <w:t xml:space="preserve"> </w:t>
      </w:r>
      <w:r w:rsidRPr="0018062B">
        <w:rPr>
          <w:rFonts w:ascii="Gill Sans MT" w:hAnsi="Gill Sans MT"/>
          <w:lang w:eastAsia="en-ZA"/>
        </w:rPr>
        <w:t>formally confirm the accuracy and integrity of the application. Signed declarations demonstrate mutual ethical responsibility and institutional oversight.</w:t>
      </w:r>
    </w:p>
    <w:p w14:paraId="35EB4CF8" w14:textId="2AA839FD" w:rsidR="00650209" w:rsidRPr="00790E73" w:rsidRDefault="00650209" w:rsidP="0085233E">
      <w:pPr>
        <w:pStyle w:val="Heading5"/>
        <w:rPr>
          <w:rFonts w:eastAsia="Times New Roman"/>
          <w:lang w:eastAsia="en-ZA"/>
        </w:rPr>
      </w:pPr>
      <w:r w:rsidRPr="00790E73">
        <w:rPr>
          <w:rFonts w:eastAsia="Times New Roman"/>
          <w:lang w:eastAsia="en-ZA"/>
        </w:rPr>
        <w:t>Conclusion</w:t>
      </w:r>
    </w:p>
    <w:p w14:paraId="7FA8E4C8" w14:textId="05D1251F" w:rsidR="005843AE" w:rsidRDefault="005843AE" w:rsidP="00420177">
      <w:pPr>
        <w:jc w:val="both"/>
        <w:rPr>
          <w:rFonts w:ascii="Gill Sans MT" w:hAnsi="Gill Sans MT"/>
          <w:lang w:eastAsia="en-ZA"/>
        </w:rPr>
      </w:pPr>
      <w:r w:rsidRPr="005843AE">
        <w:rPr>
          <w:rFonts w:ascii="Gill Sans MT" w:hAnsi="Gill Sans MT"/>
          <w:lang w:eastAsia="en-ZA"/>
        </w:rPr>
        <w:t>Th</w:t>
      </w:r>
      <w:r w:rsidR="005932C7">
        <w:rPr>
          <w:rFonts w:ascii="Gill Sans MT" w:hAnsi="Gill Sans MT"/>
          <w:lang w:eastAsia="en-ZA"/>
        </w:rPr>
        <w:t>e</w:t>
      </w:r>
      <w:r w:rsidRPr="005843AE">
        <w:rPr>
          <w:rFonts w:ascii="Gill Sans MT" w:hAnsi="Gill Sans MT"/>
          <w:lang w:eastAsia="en-ZA"/>
        </w:rPr>
        <w:t>s</w:t>
      </w:r>
      <w:r w:rsidR="005932C7">
        <w:rPr>
          <w:rFonts w:ascii="Gill Sans MT" w:hAnsi="Gill Sans MT"/>
          <w:lang w:eastAsia="en-ZA"/>
        </w:rPr>
        <w:t>e</w:t>
      </w:r>
      <w:r w:rsidRPr="005843AE">
        <w:rPr>
          <w:rFonts w:ascii="Gill Sans MT" w:hAnsi="Gill Sans MT"/>
          <w:lang w:eastAsia="en-ZA"/>
        </w:rPr>
        <w:t xml:space="preserve"> guideline serves to support researchers in preparing ethics applications that demonstrate compliance with DUT’s ethical standards and national regulatory requirements. By ensuring that submissions are complete, accurate, and aligned with the principles of participant protection and research integrity, applicants contribute to a more efficient review process and uphold the institution’s commitment to responsible, high</w:t>
      </w:r>
      <w:r w:rsidRPr="005843AE">
        <w:rPr>
          <w:rFonts w:ascii="Cambria Math" w:hAnsi="Cambria Math" w:cs="Cambria Math"/>
          <w:lang w:eastAsia="en-ZA"/>
        </w:rPr>
        <w:t>‑</w:t>
      </w:r>
      <w:r w:rsidRPr="005843AE">
        <w:rPr>
          <w:rFonts w:ascii="Gill Sans MT" w:hAnsi="Gill Sans MT"/>
          <w:lang w:eastAsia="en-ZA"/>
        </w:rPr>
        <w:t>quality research. Adherence to these requirements enables IREC to conduct its mandate effectively and ensures that all studies proceed with the necessary ethical oversight.</w:t>
      </w:r>
    </w:p>
    <w:p w14:paraId="6F00A99E" w14:textId="77777777" w:rsidR="00B5203E" w:rsidRPr="00B5203E" w:rsidRDefault="00B5203E" w:rsidP="00B5203E">
      <w:pPr>
        <w:spacing w:after="0" w:line="240" w:lineRule="auto"/>
        <w:rPr>
          <w:rFonts w:ascii="Times New Roman" w:eastAsia="Times New Roman" w:hAnsi="Times New Roman" w:cs="Times New Roman"/>
          <w:kern w:val="0"/>
          <w:lang w:eastAsia="en-ZA"/>
          <w14:ligatures w14:val="none"/>
        </w:rPr>
      </w:pPr>
      <w:hyperlink r:id="rId9" w:history="1">
        <w:r w:rsidRPr="00B5203E">
          <w:rPr>
            <w:rFonts w:ascii="Times New Roman" w:eastAsia="Times New Roman" w:hAnsi="Times New Roman" w:cs="Times New Roman"/>
            <w:color w:val="0000FF"/>
            <w:kern w:val="0"/>
            <w:u w:val="single"/>
            <w:lang w:eastAsia="en-ZA"/>
            <w14:ligatures w14:val="none"/>
          </w:rPr>
          <w:t>2025-Research Ethics Application Form.docx</w:t>
        </w:r>
      </w:hyperlink>
    </w:p>
    <w:p w14:paraId="02BC8660" w14:textId="77777777" w:rsidR="00904826" w:rsidRDefault="00904826" w:rsidP="00BD51F8"/>
    <w:sectPr w:rsidR="0090482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5ACF" w14:textId="77777777" w:rsidR="00511A80" w:rsidRDefault="00511A80" w:rsidP="00715885">
      <w:pPr>
        <w:spacing w:after="0" w:line="240" w:lineRule="auto"/>
      </w:pPr>
      <w:r>
        <w:separator/>
      </w:r>
    </w:p>
  </w:endnote>
  <w:endnote w:type="continuationSeparator" w:id="0">
    <w:p w14:paraId="185B101A" w14:textId="77777777" w:rsidR="00511A80" w:rsidRDefault="00511A80" w:rsidP="0071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0976"/>
      <w:docPartObj>
        <w:docPartGallery w:val="Page Numbers (Bottom of Page)"/>
        <w:docPartUnique/>
      </w:docPartObj>
    </w:sdtPr>
    <w:sdtEndPr>
      <w:rPr>
        <w:noProof/>
      </w:rPr>
    </w:sdtEndPr>
    <w:sdtContent>
      <w:p w14:paraId="209C5D51" w14:textId="5F92259A" w:rsidR="00715885" w:rsidRDefault="007158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47F1C" w14:textId="77777777" w:rsidR="00715885" w:rsidRDefault="0071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184C" w14:textId="77777777" w:rsidR="00511A80" w:rsidRDefault="00511A80" w:rsidP="00715885">
      <w:pPr>
        <w:spacing w:after="0" w:line="240" w:lineRule="auto"/>
      </w:pPr>
      <w:r>
        <w:separator/>
      </w:r>
    </w:p>
  </w:footnote>
  <w:footnote w:type="continuationSeparator" w:id="0">
    <w:p w14:paraId="059EA6D3" w14:textId="77777777" w:rsidR="00511A80" w:rsidRDefault="00511A80" w:rsidP="00715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E31"/>
    <w:multiLevelType w:val="multilevel"/>
    <w:tmpl w:val="E482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6C6C"/>
    <w:multiLevelType w:val="multilevel"/>
    <w:tmpl w:val="7F3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C35C1"/>
    <w:multiLevelType w:val="multilevel"/>
    <w:tmpl w:val="FA06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6CF7"/>
    <w:multiLevelType w:val="multilevel"/>
    <w:tmpl w:val="0DE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2114B"/>
    <w:multiLevelType w:val="multilevel"/>
    <w:tmpl w:val="1D1A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7174A"/>
    <w:multiLevelType w:val="multilevel"/>
    <w:tmpl w:val="575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213E8"/>
    <w:multiLevelType w:val="multilevel"/>
    <w:tmpl w:val="E11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0311C"/>
    <w:multiLevelType w:val="multilevel"/>
    <w:tmpl w:val="6878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C7554"/>
    <w:multiLevelType w:val="multilevel"/>
    <w:tmpl w:val="DF6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E5647"/>
    <w:multiLevelType w:val="multilevel"/>
    <w:tmpl w:val="2EA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0768C"/>
    <w:multiLevelType w:val="multilevel"/>
    <w:tmpl w:val="5D8C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31F5E"/>
    <w:multiLevelType w:val="multilevel"/>
    <w:tmpl w:val="279C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C5953"/>
    <w:multiLevelType w:val="multilevel"/>
    <w:tmpl w:val="3AD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35DC9"/>
    <w:multiLevelType w:val="multilevel"/>
    <w:tmpl w:val="70C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E3BFC"/>
    <w:multiLevelType w:val="multilevel"/>
    <w:tmpl w:val="D9BE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D4399"/>
    <w:multiLevelType w:val="multilevel"/>
    <w:tmpl w:val="F5B0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26109"/>
    <w:multiLevelType w:val="multilevel"/>
    <w:tmpl w:val="A4D6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0095F"/>
    <w:multiLevelType w:val="multilevel"/>
    <w:tmpl w:val="893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002197">
    <w:abstractNumId w:val="16"/>
  </w:num>
  <w:num w:numId="2" w16cid:durableId="493230730">
    <w:abstractNumId w:val="13"/>
  </w:num>
  <w:num w:numId="3" w16cid:durableId="445589785">
    <w:abstractNumId w:val="9"/>
  </w:num>
  <w:num w:numId="4" w16cid:durableId="1812867540">
    <w:abstractNumId w:val="6"/>
  </w:num>
  <w:num w:numId="5" w16cid:durableId="1770151732">
    <w:abstractNumId w:val="4"/>
  </w:num>
  <w:num w:numId="6" w16cid:durableId="1763064681">
    <w:abstractNumId w:val="17"/>
  </w:num>
  <w:num w:numId="7" w16cid:durableId="5443907">
    <w:abstractNumId w:val="12"/>
  </w:num>
  <w:num w:numId="8" w16cid:durableId="727612997">
    <w:abstractNumId w:val="11"/>
  </w:num>
  <w:num w:numId="9" w16cid:durableId="245498397">
    <w:abstractNumId w:val="2"/>
  </w:num>
  <w:num w:numId="10" w16cid:durableId="1024986551">
    <w:abstractNumId w:val="3"/>
  </w:num>
  <w:num w:numId="11" w16cid:durableId="976491735">
    <w:abstractNumId w:val="1"/>
  </w:num>
  <w:num w:numId="12" w16cid:durableId="623999302">
    <w:abstractNumId w:val="15"/>
  </w:num>
  <w:num w:numId="13" w16cid:durableId="462844291">
    <w:abstractNumId w:val="10"/>
  </w:num>
  <w:num w:numId="14" w16cid:durableId="278991440">
    <w:abstractNumId w:val="7"/>
  </w:num>
  <w:num w:numId="15" w16cid:durableId="515461213">
    <w:abstractNumId w:val="8"/>
  </w:num>
  <w:num w:numId="16" w16cid:durableId="1891455500">
    <w:abstractNumId w:val="0"/>
  </w:num>
  <w:num w:numId="17" w16cid:durableId="862129225">
    <w:abstractNumId w:val="14"/>
  </w:num>
  <w:num w:numId="18" w16cid:durableId="119540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26"/>
    <w:rsid w:val="00017C17"/>
    <w:rsid w:val="0003459C"/>
    <w:rsid w:val="00044281"/>
    <w:rsid w:val="00071E10"/>
    <w:rsid w:val="00095D66"/>
    <w:rsid w:val="000B564E"/>
    <w:rsid w:val="000C0FDF"/>
    <w:rsid w:val="001802F9"/>
    <w:rsid w:val="0018062B"/>
    <w:rsid w:val="001C241F"/>
    <w:rsid w:val="001C30F5"/>
    <w:rsid w:val="001E3910"/>
    <w:rsid w:val="001F3FE2"/>
    <w:rsid w:val="002B4D0E"/>
    <w:rsid w:val="003101DB"/>
    <w:rsid w:val="00317533"/>
    <w:rsid w:val="00324AEE"/>
    <w:rsid w:val="003743C9"/>
    <w:rsid w:val="00387CB1"/>
    <w:rsid w:val="003B2B20"/>
    <w:rsid w:val="00420177"/>
    <w:rsid w:val="004421A3"/>
    <w:rsid w:val="004E7348"/>
    <w:rsid w:val="00511A80"/>
    <w:rsid w:val="00512FD2"/>
    <w:rsid w:val="00513E8C"/>
    <w:rsid w:val="005843AE"/>
    <w:rsid w:val="005932C7"/>
    <w:rsid w:val="005C1357"/>
    <w:rsid w:val="005F77A4"/>
    <w:rsid w:val="006051F0"/>
    <w:rsid w:val="00637380"/>
    <w:rsid w:val="00650209"/>
    <w:rsid w:val="00714918"/>
    <w:rsid w:val="00715885"/>
    <w:rsid w:val="00746C5C"/>
    <w:rsid w:val="00751826"/>
    <w:rsid w:val="00782C86"/>
    <w:rsid w:val="00790E73"/>
    <w:rsid w:val="007D6BCA"/>
    <w:rsid w:val="007D71CC"/>
    <w:rsid w:val="00825FB1"/>
    <w:rsid w:val="0085233E"/>
    <w:rsid w:val="008B4B44"/>
    <w:rsid w:val="00904826"/>
    <w:rsid w:val="009372C2"/>
    <w:rsid w:val="009548F2"/>
    <w:rsid w:val="009E516E"/>
    <w:rsid w:val="00A633A3"/>
    <w:rsid w:val="00A655EC"/>
    <w:rsid w:val="00A807EC"/>
    <w:rsid w:val="00A82183"/>
    <w:rsid w:val="00AD2BCA"/>
    <w:rsid w:val="00B11A5B"/>
    <w:rsid w:val="00B5203E"/>
    <w:rsid w:val="00B83206"/>
    <w:rsid w:val="00B84935"/>
    <w:rsid w:val="00BC1545"/>
    <w:rsid w:val="00BD51F8"/>
    <w:rsid w:val="00C01157"/>
    <w:rsid w:val="00C12124"/>
    <w:rsid w:val="00CF3EB1"/>
    <w:rsid w:val="00CF494E"/>
    <w:rsid w:val="00D16F77"/>
    <w:rsid w:val="00DB7C24"/>
    <w:rsid w:val="00E75D39"/>
    <w:rsid w:val="00E83967"/>
    <w:rsid w:val="00ED0222"/>
    <w:rsid w:val="00EE1F91"/>
    <w:rsid w:val="00EF21AC"/>
    <w:rsid w:val="00FB25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5950"/>
  <w15:chartTrackingRefBased/>
  <w15:docId w15:val="{89D83687-5E91-4746-A4E0-1490B625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4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4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4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04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4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4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4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04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826"/>
    <w:rPr>
      <w:rFonts w:eastAsiaTheme="majorEastAsia" w:cstheme="majorBidi"/>
      <w:color w:val="272727" w:themeColor="text1" w:themeTint="D8"/>
    </w:rPr>
  </w:style>
  <w:style w:type="paragraph" w:styleId="Title">
    <w:name w:val="Title"/>
    <w:basedOn w:val="Normal"/>
    <w:next w:val="Normal"/>
    <w:link w:val="TitleChar"/>
    <w:uiPriority w:val="10"/>
    <w:qFormat/>
    <w:rsid w:val="00904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826"/>
    <w:pPr>
      <w:spacing w:before="160"/>
      <w:jc w:val="center"/>
    </w:pPr>
    <w:rPr>
      <w:i/>
      <w:iCs/>
      <w:color w:val="404040" w:themeColor="text1" w:themeTint="BF"/>
    </w:rPr>
  </w:style>
  <w:style w:type="character" w:customStyle="1" w:styleId="QuoteChar">
    <w:name w:val="Quote Char"/>
    <w:basedOn w:val="DefaultParagraphFont"/>
    <w:link w:val="Quote"/>
    <w:uiPriority w:val="29"/>
    <w:rsid w:val="00904826"/>
    <w:rPr>
      <w:i/>
      <w:iCs/>
      <w:color w:val="404040" w:themeColor="text1" w:themeTint="BF"/>
    </w:rPr>
  </w:style>
  <w:style w:type="paragraph" w:styleId="ListParagraph">
    <w:name w:val="List Paragraph"/>
    <w:basedOn w:val="Normal"/>
    <w:uiPriority w:val="34"/>
    <w:qFormat/>
    <w:rsid w:val="00904826"/>
    <w:pPr>
      <w:ind w:left="720"/>
      <w:contextualSpacing/>
    </w:pPr>
  </w:style>
  <w:style w:type="character" w:styleId="IntenseEmphasis">
    <w:name w:val="Intense Emphasis"/>
    <w:basedOn w:val="DefaultParagraphFont"/>
    <w:uiPriority w:val="21"/>
    <w:qFormat/>
    <w:rsid w:val="00904826"/>
    <w:rPr>
      <w:i/>
      <w:iCs/>
      <w:color w:val="0F4761" w:themeColor="accent1" w:themeShade="BF"/>
    </w:rPr>
  </w:style>
  <w:style w:type="paragraph" w:styleId="IntenseQuote">
    <w:name w:val="Intense Quote"/>
    <w:basedOn w:val="Normal"/>
    <w:next w:val="Normal"/>
    <w:link w:val="IntenseQuoteChar"/>
    <w:uiPriority w:val="30"/>
    <w:qFormat/>
    <w:rsid w:val="00904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826"/>
    <w:rPr>
      <w:i/>
      <w:iCs/>
      <w:color w:val="0F4761" w:themeColor="accent1" w:themeShade="BF"/>
    </w:rPr>
  </w:style>
  <w:style w:type="character" w:styleId="IntenseReference">
    <w:name w:val="Intense Reference"/>
    <w:basedOn w:val="DefaultParagraphFont"/>
    <w:uiPriority w:val="32"/>
    <w:qFormat/>
    <w:rsid w:val="00904826"/>
    <w:rPr>
      <w:b/>
      <w:bCs/>
      <w:smallCaps/>
      <w:color w:val="0F4761" w:themeColor="accent1" w:themeShade="BF"/>
      <w:spacing w:val="5"/>
    </w:rPr>
  </w:style>
  <w:style w:type="paragraph" w:styleId="NormalWeb">
    <w:name w:val="Normal (Web)"/>
    <w:basedOn w:val="Normal"/>
    <w:uiPriority w:val="99"/>
    <w:semiHidden/>
    <w:unhideWhenUsed/>
    <w:rsid w:val="00904826"/>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styleId="Header">
    <w:name w:val="header"/>
    <w:basedOn w:val="Normal"/>
    <w:link w:val="HeaderChar"/>
    <w:uiPriority w:val="99"/>
    <w:unhideWhenUsed/>
    <w:rsid w:val="0071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885"/>
  </w:style>
  <w:style w:type="paragraph" w:styleId="Footer">
    <w:name w:val="footer"/>
    <w:basedOn w:val="Normal"/>
    <w:link w:val="FooterChar"/>
    <w:uiPriority w:val="99"/>
    <w:unhideWhenUsed/>
    <w:rsid w:val="0071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ut4lifeac-my.sharepoint.com/:w:/g/personal/bongekan2_dut_ac_za/IQDA7gZbmTtISKD8JRslWvt_AWbNwDKXQ8gRD-761CZ98j8?e=dDyz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5774</Characters>
  <Application>Microsoft Office Word</Application>
  <DocSecurity>0</DocSecurity>
  <Lines>140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Ndaba</dc:creator>
  <cp:keywords/>
  <dc:description/>
  <cp:lastModifiedBy>Bongeka  Ndaba</cp:lastModifiedBy>
  <cp:revision>2</cp:revision>
  <dcterms:created xsi:type="dcterms:W3CDTF">2026-03-01T13:24:00Z</dcterms:created>
  <dcterms:modified xsi:type="dcterms:W3CDTF">2026-03-01T13:24:00Z</dcterms:modified>
</cp:coreProperties>
</file>